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F" w:rsidRPr="005E3B2D" w:rsidRDefault="00BC079F" w:rsidP="005E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2D">
        <w:rPr>
          <w:rFonts w:ascii="Times New Roman" w:hAnsi="Times New Roman" w:cs="Times New Roman"/>
          <w:b/>
          <w:sz w:val="28"/>
          <w:szCs w:val="28"/>
        </w:rPr>
        <w:t xml:space="preserve">Письмо Минтруда про МРОТ: 4 </w:t>
      </w:r>
      <w:proofErr w:type="gramStart"/>
      <w:r w:rsidRPr="005E3B2D">
        <w:rPr>
          <w:rFonts w:ascii="Times New Roman" w:hAnsi="Times New Roman" w:cs="Times New Roman"/>
          <w:b/>
          <w:sz w:val="28"/>
          <w:szCs w:val="28"/>
        </w:rPr>
        <w:t>актуальных</w:t>
      </w:r>
      <w:proofErr w:type="gramEnd"/>
      <w:r w:rsidRPr="005E3B2D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5E3B2D" w:rsidRPr="005E3B2D" w:rsidRDefault="005E3B2D" w:rsidP="005E3B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E3B2D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Министерства труда и социальной защиты РФ от 5 июня 2018 г. N 14-0/10/В-4085</w:t>
      </w:r>
    </w:p>
    <w:p w:rsidR="005E3B2D" w:rsidRPr="005E3B2D" w:rsidRDefault="005E3B2D" w:rsidP="005E3B2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 для использования в работе направляет </w:t>
      </w:r>
      <w:hyperlink r:id="rId5" w:anchor="/document/71996792/entry/100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информацию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вопросам, связанным с повышением минимального </w:t>
      </w:r>
      <w:proofErr w:type="gramStart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подготовленную по итогам селекторного совещания 25 мая 2018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E3B2D" w:rsidRPr="005E3B2D" w:rsidTr="005E3B2D">
        <w:tc>
          <w:tcPr>
            <w:tcW w:w="3333" w:type="pct"/>
            <w:shd w:val="clear" w:color="auto" w:fill="FFFFFF"/>
            <w:vAlign w:val="bottom"/>
            <w:hideMark/>
          </w:tcPr>
          <w:p w:rsidR="005E3B2D" w:rsidRPr="005E3B2D" w:rsidRDefault="005E3B2D" w:rsidP="005E3B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 на 3 л., в 1 экз. 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5E3B2D" w:rsidRPr="005E3B2D" w:rsidRDefault="005E3B2D" w:rsidP="005E3B2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 Лекарев</w:t>
            </w:r>
          </w:p>
        </w:tc>
      </w:tr>
    </w:tbl>
    <w:p w:rsidR="005E3B2D" w:rsidRPr="005E3B2D" w:rsidRDefault="005E3B2D" w:rsidP="005E3B2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вопросам, связанным с повышением минимального </w:t>
      </w:r>
      <w:proofErr w:type="gramStart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(МРОТ)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порядке учитывается премия за квартал при сравнении заработной платы с </w:t>
      </w:r>
      <w:hyperlink r:id="rId6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 течение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платить работнику заработную плату ниже </w:t>
      </w:r>
      <w:hyperlink r:id="rId7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потом "компенсировать" недостающую сумму выплатой годовой премии?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8" w:anchor="/document/12125268/entry/133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133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месячная заработная плата работника, полностью отработавшего норму рабочего времени (выполнившего норму труда) должна быть не ниже </w:t>
      </w:r>
      <w:hyperlink r:id="rId9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квартальная премия за квартал (год) будет учитываться только в месяце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она начислена. Заработная плата за другие месяцы должна быть не ниже МРОТ с начислением на него "северных выплат" без учета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по итогам работы за квартал (год).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оплачивается "не ниже </w:t>
      </w:r>
      <w:hyperlink r:id="rId10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" труд работника, если он занят неполное рабочее время?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режиме неполного рабочего времени при повременной (повременно-премиальной) системе оплаты труда заработная плата начисляется работнику пропорцио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отработанному времени, но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 </w:t>
      </w:r>
      <w:hyperlink r:id="rId11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пересчете на полную месячную ставку.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если работодатель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формально сократив рабочее время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требовать от него фактически отрабатывать полное рабочее время, то работу за пределами установленной ему продолжительности рабочего времени можно рассматривать как сверхурочную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осуществляемую без надлежащего оформ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 Такая работа должна быть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оплачена в повышенном размере в соответствии с нормами </w:t>
      </w:r>
      <w:hyperlink r:id="rId12" w:anchor="/document/12125268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обеспечивается заработная плата не ниже </w:t>
      </w:r>
      <w:hyperlink r:id="rId13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работник занят 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внутреннего совместительства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</w:t>
      </w:r>
    </w:p>
    <w:p w:rsid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трудовые договора по основному месту работы и при работе на условиях совместительства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отдельно. Соответственно, 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 </w:t>
      </w:r>
      <w:hyperlink r:id="rId14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осуществляется отдельно. Если работник занят неполное рабочее время, то его заработная плата должна быть не ниже МРОТ в пересчете на полное рабочее время.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ли пересматривать размеры окладов работников в связи с повышением </w:t>
      </w:r>
      <w:hyperlink r:id="rId15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 допускается установление окладов (тарифных ставок) как составных частей заработной платы работников в размере меньше </w:t>
      </w:r>
      <w:hyperlink r:id="rId16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рабочей группой федерального уровня была рассмотрена и поддержана идея общественной инициативы "Не включать в минимальный </w:t>
      </w:r>
      <w:proofErr w:type="gramStart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7" w:anchor="/document/10180093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МРОТ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компенсационные и стимулирующие выплаты".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это решение, Экспертная рабочая группа федерального уровня признала необходимым установление переходного периода для реализации общественной инициативы и дополнительную проработку предлагаемых общественной инициативой изменений трудового законодательства.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Экспертной рабочей группой федерального уровня материалы общественной инициативы и экспертное заключение, подготовленное по результатам рассмотрения общественной инициативы, направлены в Российскую трехстороннюю комиссию по регулированию социально-трудовых отношений для проведения дополнительного обсуждения.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консультации по данному вопросу предусмотрены </w:t>
      </w:r>
      <w:hyperlink r:id="rId18" w:anchor="/document/71871532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Генеральным соглашением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 объединениями профсоюзов, общероссийскими объединениями работодателей и Правительством Российской Федерации на 2018 - 2020 годы.</w:t>
      </w:r>
    </w:p>
    <w:p w:rsidR="005E3B2D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обращаем внимание, что положениями </w:t>
      </w:r>
      <w:hyperlink r:id="rId19" w:anchor="/document/71848512/entry/0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Единых рекомендации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установлению на федеральном, региональном и местном уровнях систем оплаты труда работников государственных и муниципальных учреждений на 2018 год, утвержденными в соответствии со </w:t>
      </w:r>
      <w:hyperlink r:id="rId20" w:anchor="/document/12125268/entry/135" w:history="1">
        <w:r w:rsidRPr="005E3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135</w:t>
        </w:r>
      </w:hyperlink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Федерации, решением Российской трехсторонней комиссии по регулированию социально-трудовых отношений от 22 декабря 2017 г. (протокол N 11), рекомендуется субъектам Российской Федерации осуществлять перераспределение средств</w:t>
      </w:r>
      <w:proofErr w:type="gramEnd"/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заработной платы для ее оптимизации с учетом задач кадрового обеспечения учреждений и стимулирования работников к повышению результатов труда.</w:t>
      </w:r>
    </w:p>
    <w:p w:rsidR="00BC079F" w:rsidRPr="005E3B2D" w:rsidRDefault="005E3B2D" w:rsidP="005E3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работников учреждений образования, культуры, здравоохранения рекомендуется доля должностных окладов в структуре заработной платы соответственно не ниже 70 процентов, 50-55 процентов, на уровне 55-60 процентов.</w:t>
      </w:r>
      <w:bookmarkStart w:id="0" w:name="_GoBack"/>
      <w:bookmarkEnd w:id="0"/>
    </w:p>
    <w:sectPr w:rsidR="00BC079F" w:rsidRPr="005E3B2D" w:rsidSect="005E3B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12"/>
    <w:rsid w:val="00497D61"/>
    <w:rsid w:val="005E3B2D"/>
    <w:rsid w:val="00A71C12"/>
    <w:rsid w:val="00B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2018-08-02T09:19:00Z</dcterms:created>
  <dcterms:modified xsi:type="dcterms:W3CDTF">2018-08-02T09:41:00Z</dcterms:modified>
</cp:coreProperties>
</file>