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38" w:rsidRPr="00F52638" w:rsidRDefault="00F52638" w:rsidP="00F526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5263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Пленума Верховного Суда РФ от 29 ноября 2018 г. N 41</w:t>
      </w:r>
      <w:r w:rsidRPr="00F5263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объектов"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единообразного применения судами уголовного законодательства об ответственности за нарушения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 (</w:t>
      </w:r>
      <w:hyperlink r:id="rId5" w:anchor="/document/10108000/entry/14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/document/10108000/entry/21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Уголовного кодекса Российской Федерации), а также в связи с вопросами, возникающими у судов, Пленум Верховного Суда Российской Федерации, руководствуясь </w:t>
      </w:r>
      <w:hyperlink r:id="rId8" w:anchor="/document/10103000/entry/12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126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Конституции Российской Федерации, </w:t>
      </w:r>
      <w:hyperlink r:id="rId9" w:anchor="/document/70583616/entry/2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</w:t>
        </w:r>
        <w:proofErr w:type="gramEnd"/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/document/70583616/entry/5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конституционного закона от 5 февраля 2014 года N 3-ФКЗ "О Верховном Суде Российской Федерации", постановляет дать следующие разъяснения: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судов на то, что </w:t>
      </w:r>
      <w:hyperlink r:id="rId11" w:anchor="/document/10108000/entry/14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anchor="/document/10108000/entry/21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Уголовного кодекса Российской Федерации (далее - УК РФ) предусмотрена ответственность за нарушение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 (далее - нарушение специальных правил), которое выражается в неисполнении или ненадлежащем исполнении лицом обязанностей, установленных в нормативных правовых актах, и повлекло наступление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указанными статьями последствий.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 </w:t>
      </w:r>
      <w:hyperlink r:id="rId14" w:anchor="/document/10108000/entry/1434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примечания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статье 143 УК РФ, под требованиями охраны труда следует понимать государственные нормативные требования охраны труда, содержащиеся в федеральных законах и иных нормативных правовых актах Российской Федерации (например, в стандартах безопасности труда, правилах и типовых инструкциях по охране труда), законах и иных нормативных правовых актах субъектов Российской Федерации, устанавливающие правила, процедуры, критерии и нормативы, направленные на сохранение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здоровья работников в процессе трудовой деятельности.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приговоре или ином судебном решении (далее - судебное решение) по уголовному делу о преступлении, предусмотренном </w:t>
      </w:r>
      <w:hyperlink r:id="rId15" w:anchor="/document/10108000/entry/14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РФ, должны указываться соответствующие пункты нормативных правовых актов, перечисленных в </w:t>
      </w:r>
      <w:hyperlink r:id="rId16" w:anchor="/document/10108000/entry/1434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примечании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данной норме.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соответствии со статьями 5 (</w:t>
      </w:r>
      <w:hyperlink r:id="rId17" w:anchor="/document/12125268/entry/5022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вторая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) и </w:t>
      </w:r>
      <w:hyperlink r:id="rId18" w:anchor="/document/12125268/entry/8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(далее - ТК РФ) локальные нормативные акты, содержащие нормы трудового права, также регулируют трудовые и связанные с ними отношения, в судебном решении дополнительно может быть сделана ссылка и на положения таких актов в целях конкретизации нарушенных государственных нормативных требований охраны труда, если соответствующие локальные нормативные акты приняты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развитие, не противоречат им и не изменяют их содержание.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того, что преступление, предусмотренное </w:t>
      </w:r>
      <w:hyperlink r:id="rId19" w:anchor="/document/10108000/entry/14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РФ, посягает на общественные отношения, связанные с обеспечением сохранения жизни и здоровья работников в процессе трудовой деятельности, а также иных лиц, участвующих в производственной деятельности работодателя, потерпевшими по уголовным делам об этом преступлении могут быть не только работники, с которыми в установленном порядке заключены трудовые договоры, но и те лица, с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договор не заключался либо не был оформлен надлежащим образом, но они приступили к работе с ведома или по поручению работодателя либо его уполномоченного представителя.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иным лицам, участвующим в производственной деятельности работодателя, относятся лица, указанные в </w:t>
      </w:r>
      <w:hyperlink r:id="rId20" w:anchor="/document/12125268/entry/22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227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РФ, например получающие образование в соответствии с ученическим договором.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смыслу </w:t>
      </w:r>
      <w:hyperlink r:id="rId21" w:anchor="/document/10108000/entry/14301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 субъектами данного преступления могут быть руководители организаций, их заместители, главные специалисты, руководители структурных подразделений организаций, специалисты службы охраны труда и иные лица, на которых в установленном законом порядке (в том числе в силу их служебного положения или по специальному распоряжению) возложены обязанности по обеспечению соблюдения требований охраны труда.</w:t>
      </w:r>
      <w:proofErr w:type="gramEnd"/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по </w:t>
      </w:r>
      <w:hyperlink r:id="rId22" w:anchor="/document/10108000/entry/14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 также могут нести представители организации, оказывающей услуги в области охраны труда, или соответствующие специалисты, привлекаемые работодателем по гражданско-правовому договору в соответствии с </w:t>
      </w:r>
      <w:hyperlink r:id="rId23" w:anchor="/document/12125268/entry/2170004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третьей статьи 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РФ, если на указанных лиц непосредственно возложены обязанности обеспечивать соблюдение требований охраны труда работниками и иными лицами, участвующими в производственной деятельности работодателя.</w:t>
      </w:r>
      <w:proofErr w:type="gramEnd"/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вопроса об отнесении определенного производства к опасным производственным объектам по уголовному делу о преступлении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 </w:t>
      </w:r>
      <w:hyperlink r:id="rId24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РФ, судам следует руководствоваться </w:t>
      </w:r>
      <w:hyperlink r:id="rId25" w:anchor="/document/11900785/entry/0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 июля 1997 года N 116-ФЗ "О промышленной безопасности опасных производственных объектов". В частности, к категории опасных производственных объектов относятся объекты, на которых получаются, используются, перерабатываются, образуются, хранятся, транспортируются, уничтожаются опасные вещества,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рассмотрения каждого дела о преступлении, предусмотренном </w:t>
      </w:r>
      <w:hyperlink r:id="rId26" w:anchor="/document/10108000/entry/14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7" w:anchor="/document/10108000/entry/21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hyperlink r:id="rId28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РФ, подлежит установлению и доказыванию не только факт нарушения специальных правил, но и наличие или отсутствие причинной связи между этим нарушением и наступившими последствиями, что должно быть обосновано в судебном решении. Кроме того, суд, установив в своем решении наличие такой связи, обязан сослаться не только на нормативные правовые акты, которыми предусмотрены соответствующие требования и правила, но и на конкретные нормы (пункт, часть, статья) этих актов, нарушение которых повлекло предусмотренные уголовным законом последствия, а также указать, в чем именно выразилось данное нарушение.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причинной связи между нарушением специальных правил, допущенным лицом, на которое возложены обязанности по обеспечению соблюдения и (или) соблюдению таких правил, и наступившими последствиями суду следует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выяснять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роль лица, пострадавшего в происшествии. Если будет установлено, что несчастный случай на производстве произошел только вследствие небрежного поведения самого пострадавшего, суд должен, при наличии к тому оснований, решить вопрос о вынесении оправдательного приговора.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когда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наступили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как действий (бездействия) подсудимого, вина которого в нарушении специальных правил установлена судом, так и небрежности, допущенной потерпевшим, суду следует учитывать такое поведение потерпевшего при назначении наказания.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охраны труда, правила безопасности при ведении горных или иных работ, а равно правила промышленной безопасности опасных производственных объектов были нарушены двумя или более лицами, обладающими признаками субъекта преступления, предусмотренного </w:t>
      </w:r>
      <w:hyperlink r:id="rId29" w:anchor="/document/10108000/entry/14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anchor="/document/10108000/entry/21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31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РФ, то содеянное каждым из них влечет уголовную ответственность по данным нормам при условии, что допущенные ими нарушения специальных правил находились в причинной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наступившими последствиями, указанными в названных статьях Уголовного кодекса Российской Федерации.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Вопрос об отграничении преступления, предусмотренного </w:t>
      </w:r>
      <w:hyperlink r:id="rId32" w:anchor="/document/10108000/entry/14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РФ, от преступлений, предусмотренных </w:t>
      </w:r>
      <w:hyperlink r:id="rId33" w:anchor="/document/10108000/entry/21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4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РФ, следует разрешать исходя из того, при производстве каких именно работ нарушены специальные правила.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нарушение специальных правил (в том числе и требований охраны труда) было допущено при производстве строительных или иных работ, а равно работ на опасных производственных объектах, то содеянное при наличии других признаков составов соответствующих преступлений должно квалифицироваться по </w:t>
      </w:r>
      <w:hyperlink r:id="rId35" w:anchor="/document/10108000/entry/21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36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РФ. При этом потерпевшим от таких преступлений может являться любое лицо, которому деянием причинен имущественный или физический вред.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Обратить внимание судов на то, что ответственность по </w:t>
      </w:r>
      <w:hyperlink r:id="rId37" w:anchor="/document/10108000/entry/21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 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8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 могут нести как работники организации, в которой произошел несчастный случай, так и другие лица, постоянная или временная деятельность которых связана с выполнением строительных или иных работ либо с опасным производством, обязанные соблюдать соответствующие правила и требования.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несчастный случай произошел в ходе работ с использованием специальных самоходных машин (трактор, экскаватор, грейдер, скрепер и т.п.) вследствие допущенных лицом, управляющим такой машиной, в том числе и во время движения транспортного средства, нарушений правил безопасности при ведении строительных или иных работ либо нарушения требований промышленной безопасности опасных производственных объектов, а не в результате нарушения им правил безопасности дорожного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или эксплуатации транспортных средств, совершенное </w:t>
      </w: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лицом деяние надлежит квалифицировать по </w:t>
      </w:r>
      <w:hyperlink r:id="rId39" w:anchor="/document/10108000/entry/21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hyperlink r:id="rId40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РФ, предусматривающей ответственность за нарушение соответствующих правил.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Нарушение специальных правил, повлекшее по неосторожности причинение тяжкого вреда здоровью нескольким потерпевшим, подлежит квалификации как одно преступление, предусмотренное </w:t>
      </w:r>
      <w:hyperlink r:id="rId41" w:anchor="/document/10108000/entry/14301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2" w:anchor="/document/10108000/entry/21601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43" w:anchor="/document/10108000/entry/21701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в результате нарушения специальных правил одновременно наступили последствия, предусмотренные разными частями </w:t>
      </w:r>
      <w:hyperlink r:id="rId44" w:anchor="/document/10108000/entry/14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5" w:anchor="/document/10108000/entry/21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46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 РФ, все эти последствия должны быть указаны в судебном решении. При этом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содеянное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квалификации только по той части статьи Уголовного кодекса Российской Федерации, которая устанавливает ответственность за более тяжкие последствия.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несчастный случай произошел с лицом, которое выполняло работы или оказывало услуги на основании гражданско-правового договора, в том числе договора бытового или строительного подряда, договора возмездного оказания услуг, в действиях заказчика соответствующих работ или услуг отсутствует состав преступления, предусмотренного </w:t>
      </w:r>
      <w:hyperlink r:id="rId47" w:anchor="/document/10108000/entry/14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8" w:anchor="/document/10108000/entry/216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49" w:anchor="/document/10108000/entry/217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уголовным делам о нарушениях специальных правил наряду с другими доказательствами могут быть исследованы материалы расследования несчастного случая (акт о несчастном случае на производстве и др.), а также заключение и другие материалы расследования несчастного случая, проведенного государственными инспекторами труда и иными должностными лицами контролирующих органов. В необходимых случаях для установления причин несчастного случая и разрешения иных вопросов, требующих специальных знаний, назначается судебная экспертиза.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лицам, виновным в преступном нарушении специальных правил, судам необходимо учитывать характер и степень общественной опасности этих преступлений, характер допущенных нарушений, наступившие последствия и другие обстоятельства, указанные в </w:t>
      </w:r>
      <w:hyperlink r:id="rId50" w:anchor="/document/10108000/entry/60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60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РФ, в зависимости от которых следует, в частности, обсуждать вопрос о назначении дополнительного наказания в виде лишения права занимать определенные должности или заниматься определенной деятельностью.</w:t>
      </w:r>
      <w:proofErr w:type="gramEnd"/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санкция соответствующей статьи предусматривает лишение права занимать определенные должности или заниматься определенной деятельностью в качестве дополнительного наказания только к отдельным видам основного наказания, то в случае назначения другого вида основного наказания такое дополнительное наказание может быть применено на основании </w:t>
      </w:r>
      <w:hyperlink r:id="rId51" w:anchor="/document/10108000/entry/4703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 статьи 47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 (например, по </w:t>
      </w:r>
      <w:hyperlink r:id="rId52" w:anchor="/document/10108000/entry/14301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143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 данное дополнительное наказание может быть назначено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назначении основного наказания не только в виде лишения свободы, но и в виде штрафа, обязательных работ, исправительных работ или принудительных работ).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делам данной категории суды должны обращать особое внимание на необходимость установления причин производственного травматизма, профессиональных заболеваний, а также на способствующие этому условия и принимать предусмотренные законом меры к их устранению.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частных постановлениях (определениях) судам не следует ограничиваться констатацией обстоятельств совершенного преступления. В них должны указываться конкретные нарушения требований охраны труда и правил безопасности работ в данной организации, явившиеся причиной гибели людей, производственных травм или заболеваний и требующие принятия соответствующих мер по устранению выявленных недостатков и организации безопасных условий труда.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Рекомендовать судам периодически обобщать практику рассмотрения уголовных дел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объектов, анализировать причины допускаемых ошибок и принимать необходимые меры к повышению уровня рассмотрения дел этой категории.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связи с принятием настоящего постановления: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 на территории Российской Федерации </w:t>
      </w:r>
      <w:hyperlink r:id="rId53" w:anchor="/document/10104865/entry/0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Пленума Верховного Суда СССР от 5 декабря 1986 года N 16 "О практике применения судами уголовного законодательства, направленного на охрану безопасных условий труда и безопасности горных, строительных и иных работ";</w:t>
      </w:r>
    </w:p>
    <w:p w:rsidR="00F52638" w:rsidRPr="00F52638" w:rsidRDefault="00F52638" w:rsidP="00F526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 </w:t>
      </w:r>
      <w:hyperlink r:id="rId54" w:anchor="/document/10102329/entry/0" w:history="1">
        <w:r w:rsidRPr="00F52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Пленума Верховного Суда Российской Федерации от 23 апреля 1991 года N 1 "О судебной практике по делам о нарушениях правил охраны труда и безопасности при ведении горных, строительных или иных работ" (с изменениями, внесенными постановлениями Пленума от 21 декабря 1993 года N 11, от 25 октября 1996 года N 10, от 6 февраля 2007 года N</w:t>
      </w:r>
      <w:proofErr w:type="gramEnd"/>
      <w:r w:rsidRPr="00F52638">
        <w:rPr>
          <w:rFonts w:ascii="Times New Roman" w:eastAsia="Times New Roman" w:hAnsi="Times New Roman" w:cs="Times New Roman"/>
          <w:sz w:val="24"/>
          <w:szCs w:val="24"/>
          <w:lang w:eastAsia="ru-RU"/>
        </w:rPr>
        <w:t> 7, от 3 марта 2015 года N 9).</w:t>
      </w:r>
    </w:p>
    <w:p w:rsidR="00C765D7" w:rsidRPr="00F52638" w:rsidRDefault="00C765D7" w:rsidP="00F526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5D7" w:rsidRPr="00F52638" w:rsidSect="00F5263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2D"/>
    <w:rsid w:val="0056472D"/>
    <w:rsid w:val="00C765D7"/>
    <w:rsid w:val="00F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2629</Words>
  <Characters>14988</Characters>
  <Application>Microsoft Office Word</Application>
  <DocSecurity>0</DocSecurity>
  <Lines>124</Lines>
  <Paragraphs>35</Paragraphs>
  <ScaleCrop>false</ScaleCrop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2018-12-19T15:12:00Z</dcterms:created>
  <dcterms:modified xsi:type="dcterms:W3CDTF">2018-12-19T15:15:00Z</dcterms:modified>
</cp:coreProperties>
</file>