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33" w:rsidRPr="00984A7C" w:rsidRDefault="002B6B33" w:rsidP="00984A7C">
      <w:pPr>
        <w:ind w:left="-851" w:right="-143"/>
        <w:jc w:val="center"/>
        <w:rPr>
          <w:rFonts w:ascii="Times New Roman" w:hAnsi="Times New Roman" w:cs="Times New Roman"/>
          <w:b/>
          <w:bCs/>
          <w:sz w:val="28"/>
          <w:szCs w:val="28"/>
        </w:rPr>
      </w:pPr>
      <w:bookmarkStart w:id="0" w:name="_GoBack"/>
      <w:r w:rsidRPr="00984A7C">
        <w:rPr>
          <w:rFonts w:ascii="Times New Roman" w:hAnsi="Times New Roman" w:cs="Times New Roman"/>
          <w:b/>
          <w:bCs/>
          <w:sz w:val="28"/>
          <w:szCs w:val="28"/>
        </w:rPr>
        <w:t>Мнение Минтруда об установлении надбавки за вахтовый метод</w:t>
      </w:r>
    </w:p>
    <w:bookmarkEnd w:id="0"/>
    <w:p w:rsidR="00502BB2" w:rsidRPr="00984A7C" w:rsidRDefault="00502BB2" w:rsidP="00984A7C">
      <w:pPr>
        <w:ind w:left="-851" w:right="-143"/>
        <w:jc w:val="center"/>
        <w:rPr>
          <w:rFonts w:ascii="Times New Roman" w:hAnsi="Times New Roman" w:cs="Times New Roman"/>
          <w:b/>
          <w:sz w:val="28"/>
          <w:szCs w:val="28"/>
        </w:rPr>
      </w:pPr>
      <w:r w:rsidRPr="00984A7C">
        <w:rPr>
          <w:rFonts w:ascii="Times New Roman" w:hAnsi="Times New Roman" w:cs="Times New Roman"/>
          <w:b/>
          <w:sz w:val="28"/>
          <w:szCs w:val="28"/>
        </w:rPr>
        <w:t>Письмо Министерства труда и социального развития РФ о</w:t>
      </w:r>
      <w:r w:rsidR="00984A7C" w:rsidRPr="00984A7C">
        <w:rPr>
          <w:rFonts w:ascii="Times New Roman" w:hAnsi="Times New Roman" w:cs="Times New Roman"/>
          <w:b/>
          <w:sz w:val="28"/>
          <w:szCs w:val="28"/>
        </w:rPr>
        <w:t>т 19 августа 2019 г. N</w:t>
      </w:r>
      <w:r w:rsidRPr="00984A7C">
        <w:rPr>
          <w:rFonts w:ascii="Times New Roman" w:hAnsi="Times New Roman" w:cs="Times New Roman"/>
          <w:b/>
          <w:sz w:val="28"/>
          <w:szCs w:val="28"/>
        </w:rPr>
        <w:t> 14-1/ООГ-5862</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Департамент оплаты труда, трудовых отношений и социального партнерства Министерства труда Российской Федерации рассмотрел обращение, поступившее на официальный сайт Министерства письмом от 29 июля 2019 г. N ОГ-35034, и по компетенции сообщает.</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Мнение Минтруда России по вопросам, содержащимся в обращении, не является разъяснением и нормативным правовым актом.</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Согласно статье 297 Трудового кодекса Российской Федерации (далее - ТК РФ) 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Согласно статье 302 ТК РФ 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Размер и порядок выплаты надбавки за вахтовый метод работы работникам федеральных государственных органов и федеральных государственных учреждений устанавливается постановлением Правительства Российской Федерации от 3 февраля 2005 г. N 51.</w:t>
      </w:r>
    </w:p>
    <w:p w:rsidR="00502BB2" w:rsidRPr="00984A7C"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(часть 3 статьи 302 ТК РФ).</w:t>
      </w:r>
    </w:p>
    <w:p w:rsidR="00502BB2" w:rsidRDefault="00502BB2" w:rsidP="00984A7C">
      <w:pPr>
        <w:spacing w:after="0"/>
        <w:ind w:left="-851" w:right="-143" w:firstLine="709"/>
        <w:jc w:val="both"/>
        <w:rPr>
          <w:rFonts w:ascii="Times New Roman" w:hAnsi="Times New Roman" w:cs="Times New Roman"/>
          <w:sz w:val="28"/>
          <w:szCs w:val="28"/>
        </w:rPr>
      </w:pPr>
      <w:r w:rsidRPr="00984A7C">
        <w:rPr>
          <w:rFonts w:ascii="Times New Roman" w:hAnsi="Times New Roman" w:cs="Times New Roman"/>
          <w:sz w:val="28"/>
          <w:szCs w:val="28"/>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(часть 4 статьи 302 ТК РФ).</w:t>
      </w:r>
    </w:p>
    <w:p w:rsidR="00ED1673" w:rsidRPr="00ED1673" w:rsidRDefault="00ED1673" w:rsidP="00984A7C">
      <w:pPr>
        <w:spacing w:after="0"/>
        <w:ind w:left="-851" w:right="-143" w:firstLine="709"/>
        <w:jc w:val="both"/>
        <w:rPr>
          <w:rFonts w:ascii="Times New Roman" w:hAnsi="Times New Roman" w:cs="Times New Roman"/>
          <w:sz w:val="16"/>
          <w:szCs w:val="16"/>
        </w:rPr>
      </w:pPr>
    </w:p>
    <w:tbl>
      <w:tblPr>
        <w:tblW w:w="10349" w:type="dxa"/>
        <w:tblInd w:w="-743" w:type="dxa"/>
        <w:tblLayout w:type="fixed"/>
        <w:tblCellMar>
          <w:left w:w="0" w:type="dxa"/>
          <w:right w:w="0" w:type="dxa"/>
        </w:tblCellMar>
        <w:tblLook w:val="04A0" w:firstRow="1" w:lastRow="0" w:firstColumn="1" w:lastColumn="0" w:noHBand="0" w:noVBand="1"/>
      </w:tblPr>
      <w:tblGrid>
        <w:gridCol w:w="6871"/>
        <w:gridCol w:w="3478"/>
      </w:tblGrid>
      <w:tr w:rsidR="00502BB2" w:rsidRPr="00984A7C" w:rsidTr="00984A7C">
        <w:tc>
          <w:tcPr>
            <w:tcW w:w="6871" w:type="dxa"/>
            <w:tcMar>
              <w:top w:w="0" w:type="dxa"/>
              <w:left w:w="108" w:type="dxa"/>
              <w:bottom w:w="0" w:type="dxa"/>
              <w:right w:w="108" w:type="dxa"/>
            </w:tcMar>
            <w:hideMark/>
          </w:tcPr>
          <w:p w:rsidR="005C578C" w:rsidRPr="00ED1673" w:rsidRDefault="00502BB2" w:rsidP="00ED1673">
            <w:pPr>
              <w:spacing w:line="240" w:lineRule="auto"/>
              <w:ind w:left="-108" w:right="-143"/>
              <w:rPr>
                <w:rFonts w:ascii="Times New Roman" w:hAnsi="Times New Roman" w:cs="Times New Roman"/>
                <w:sz w:val="28"/>
                <w:szCs w:val="28"/>
              </w:rPr>
            </w:pPr>
            <w:r w:rsidRPr="00ED1673">
              <w:rPr>
                <w:rFonts w:ascii="Times New Roman" w:hAnsi="Times New Roman" w:cs="Times New Roman"/>
                <w:sz w:val="28"/>
                <w:szCs w:val="28"/>
              </w:rPr>
              <w:t>Заместитель директора департамента оплаты</w:t>
            </w:r>
            <w:r w:rsidRPr="00ED1673">
              <w:rPr>
                <w:rFonts w:ascii="Times New Roman" w:hAnsi="Times New Roman" w:cs="Times New Roman"/>
                <w:sz w:val="28"/>
                <w:szCs w:val="28"/>
              </w:rPr>
              <w:br/>
              <w:t>труда, трудовых отношений и социального</w:t>
            </w:r>
            <w:r w:rsidRPr="00ED1673">
              <w:rPr>
                <w:rFonts w:ascii="Times New Roman" w:hAnsi="Times New Roman" w:cs="Times New Roman"/>
                <w:sz w:val="28"/>
                <w:szCs w:val="28"/>
              </w:rPr>
              <w:br/>
              <w:t>партнерства Минтруда</w:t>
            </w:r>
          </w:p>
        </w:tc>
        <w:tc>
          <w:tcPr>
            <w:tcW w:w="3478" w:type="dxa"/>
            <w:tcMar>
              <w:top w:w="0" w:type="dxa"/>
              <w:left w:w="108" w:type="dxa"/>
              <w:bottom w:w="0" w:type="dxa"/>
              <w:right w:w="108" w:type="dxa"/>
            </w:tcMar>
            <w:hideMark/>
          </w:tcPr>
          <w:p w:rsidR="005C578C" w:rsidRPr="00ED1673" w:rsidRDefault="00502BB2" w:rsidP="00ED1673">
            <w:pPr>
              <w:spacing w:line="240" w:lineRule="auto"/>
              <w:ind w:left="-851" w:right="-108"/>
              <w:jc w:val="right"/>
              <w:rPr>
                <w:rFonts w:ascii="Times New Roman" w:hAnsi="Times New Roman" w:cs="Times New Roman"/>
                <w:sz w:val="28"/>
                <w:szCs w:val="28"/>
              </w:rPr>
            </w:pPr>
            <w:r w:rsidRPr="00ED1673">
              <w:rPr>
                <w:rFonts w:ascii="Times New Roman" w:hAnsi="Times New Roman" w:cs="Times New Roman"/>
                <w:sz w:val="28"/>
                <w:szCs w:val="28"/>
              </w:rPr>
              <w:t>С.Ю. </w:t>
            </w:r>
            <w:proofErr w:type="spellStart"/>
            <w:r w:rsidRPr="00ED1673">
              <w:rPr>
                <w:rFonts w:ascii="Times New Roman" w:hAnsi="Times New Roman" w:cs="Times New Roman"/>
                <w:sz w:val="28"/>
                <w:szCs w:val="28"/>
              </w:rPr>
              <w:t>Горбарец</w:t>
            </w:r>
            <w:proofErr w:type="spellEnd"/>
          </w:p>
        </w:tc>
      </w:tr>
    </w:tbl>
    <w:p w:rsidR="0070771D" w:rsidRPr="00984A7C" w:rsidRDefault="0070771D" w:rsidP="00ED1673">
      <w:pPr>
        <w:ind w:left="-851" w:right="-143"/>
        <w:jc w:val="both"/>
        <w:rPr>
          <w:rFonts w:ascii="Times New Roman" w:hAnsi="Times New Roman" w:cs="Times New Roman"/>
          <w:sz w:val="24"/>
          <w:szCs w:val="24"/>
        </w:rPr>
      </w:pPr>
    </w:p>
    <w:sectPr w:rsidR="0070771D" w:rsidRPr="00984A7C" w:rsidSect="00ED167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F0"/>
    <w:rsid w:val="002B6B33"/>
    <w:rsid w:val="00502BB2"/>
    <w:rsid w:val="005C578C"/>
    <w:rsid w:val="0070771D"/>
    <w:rsid w:val="00984A7C"/>
    <w:rsid w:val="00C520F0"/>
    <w:rsid w:val="00ED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BB2"/>
    <w:rPr>
      <w:color w:val="0000FF" w:themeColor="hyperlink"/>
      <w:u w:val="single"/>
    </w:rPr>
  </w:style>
  <w:style w:type="paragraph" w:styleId="a4">
    <w:name w:val="Balloon Text"/>
    <w:basedOn w:val="a"/>
    <w:link w:val="a5"/>
    <w:uiPriority w:val="99"/>
    <w:semiHidden/>
    <w:unhideWhenUsed/>
    <w:rsid w:val="00502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2BB2"/>
    <w:rPr>
      <w:color w:val="0000FF" w:themeColor="hyperlink"/>
      <w:u w:val="single"/>
    </w:rPr>
  </w:style>
  <w:style w:type="paragraph" w:styleId="a4">
    <w:name w:val="Balloon Text"/>
    <w:basedOn w:val="a"/>
    <w:link w:val="a5"/>
    <w:uiPriority w:val="99"/>
    <w:semiHidden/>
    <w:unhideWhenUsed/>
    <w:rsid w:val="00502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89438">
      <w:bodyDiv w:val="1"/>
      <w:marLeft w:val="0"/>
      <w:marRight w:val="0"/>
      <w:marTop w:val="0"/>
      <w:marBottom w:val="0"/>
      <w:divBdr>
        <w:top w:val="none" w:sz="0" w:space="0" w:color="auto"/>
        <w:left w:val="none" w:sz="0" w:space="0" w:color="auto"/>
        <w:bottom w:val="none" w:sz="0" w:space="0" w:color="auto"/>
        <w:right w:val="none" w:sz="0" w:space="0" w:color="auto"/>
      </w:divBdr>
      <w:divsChild>
        <w:div w:id="830173484">
          <w:marLeft w:val="0"/>
          <w:marRight w:val="0"/>
          <w:marTop w:val="0"/>
          <w:marBottom w:val="180"/>
          <w:divBdr>
            <w:top w:val="none" w:sz="0" w:space="0" w:color="auto"/>
            <w:left w:val="none" w:sz="0" w:space="0" w:color="auto"/>
            <w:bottom w:val="none" w:sz="0" w:space="0" w:color="auto"/>
            <w:right w:val="none" w:sz="0" w:space="0" w:color="auto"/>
          </w:divBdr>
        </w:div>
        <w:div w:id="1890526969">
          <w:marLeft w:val="0"/>
          <w:marRight w:val="0"/>
          <w:marTop w:val="0"/>
          <w:marBottom w:val="225"/>
          <w:divBdr>
            <w:top w:val="none" w:sz="0" w:space="0" w:color="auto"/>
            <w:left w:val="none" w:sz="0" w:space="0" w:color="auto"/>
            <w:bottom w:val="none" w:sz="0" w:space="0" w:color="auto"/>
            <w:right w:val="none" w:sz="0" w:space="0" w:color="auto"/>
          </w:divBdr>
        </w:div>
      </w:divsChild>
    </w:div>
    <w:div w:id="1031615966">
      <w:bodyDiv w:val="1"/>
      <w:marLeft w:val="0"/>
      <w:marRight w:val="0"/>
      <w:marTop w:val="0"/>
      <w:marBottom w:val="0"/>
      <w:divBdr>
        <w:top w:val="none" w:sz="0" w:space="0" w:color="auto"/>
        <w:left w:val="none" w:sz="0" w:space="0" w:color="auto"/>
        <w:bottom w:val="none" w:sz="0" w:space="0" w:color="auto"/>
        <w:right w:val="none" w:sz="0" w:space="0" w:color="auto"/>
      </w:divBdr>
    </w:div>
    <w:div w:id="19444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2019-10-29T14:48:00Z</dcterms:created>
  <dcterms:modified xsi:type="dcterms:W3CDTF">2019-11-05T13:05:00Z</dcterms:modified>
</cp:coreProperties>
</file>