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Ситуация по бешенству на территории Вологодской области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Среди инфекционных заболеваний бешенство (гидрофобия) занимает особое место, так как при развитии клинической картины заболевания исходом является абсолютная летальность.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Случаев бешенства (гидрофобии) среди населения Вологодской области не зарегистрировано, од</w:t>
      </w:r>
      <w:r>
        <w:rPr>
          <w:rFonts w:ascii="Times New Roman" w:hAnsi="Times New Roman"/>
          <w:color w:val="1A1A1A"/>
          <w:sz w:val="24"/>
          <w:szCs w:val="24"/>
        </w:rPr>
        <w:t xml:space="preserve">нако, не исключена угроза возникновения эпизоотии бешенства, в связи с выявлением случаев бешенства среди диких животных (лисы) и домашних собак (при контакте с больными дикими животными), а также неблагополучием по бешенству на близлежащих территориях.   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Так, за период с 2015 по 2017 гг. в регионе было зарегистрировано 15 очагов бешенства среди животных (Грязовецкий, Вологодский, Сямженский, Сокольский, Вожегодский районы), </w:t>
      </w:r>
      <w:r>
        <w:rPr>
          <w:rFonts w:ascii="Times New Roman" w:hAnsi="Times New Roman"/>
          <w:color w:val="000000"/>
          <w:sz w:val="24"/>
          <w:szCs w:val="24"/>
        </w:rPr>
        <w:t xml:space="preserve">два из которых были с вовлечением людей. </w:t>
      </w:r>
      <w:r>
        <w:rPr>
          <w:rFonts w:ascii="Times New Roman" w:hAnsi="Times New Roman"/>
          <w:color w:val="1A1A1A"/>
          <w:sz w:val="24"/>
          <w:szCs w:val="24"/>
        </w:rPr>
        <w:t xml:space="preserve">Из диких животных активным участником эпизоотического процесса бешенства была лиса, определяющая большинство случаев заболевания бешенством среди них (11 особей); среди домашних животных – собака (4 питомца). </w:t>
      </w:r>
      <w:r>
        <w:rPr>
          <w:rFonts w:ascii="Times New Roman" w:hAnsi="Times New Roman"/>
          <w:color w:val="000000"/>
          <w:sz w:val="24"/>
          <w:szCs w:val="24"/>
        </w:rPr>
        <w:t xml:space="preserve">По каждому очагу издавалось постановление Губернатора Вологодской области о введении карантина, проводились эпизоотологические и противоэпидемические мероприятия. </w:t>
      </w:r>
      <w:r>
        <w:rPr>
          <w:rFonts w:ascii="Times New Roman" w:hAnsi="Times New Roman"/>
          <w:color w:val="1A1A1A"/>
          <w:sz w:val="24"/>
          <w:szCs w:val="24"/>
        </w:rPr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За 2021 год за медицинской помощью по поводу укусов животными обратилось 2689 человек, что на 1,5% ниже уровня 2020 года, но превышает среднероссийский показате</w:t>
      </w:r>
      <w:r>
        <w:rPr>
          <w:rFonts w:ascii="Times New Roman" w:hAnsi="Times New Roman"/>
          <w:color w:val="1A1A1A"/>
          <w:sz w:val="24"/>
          <w:szCs w:val="24"/>
        </w:rPr>
        <w:t xml:space="preserve">ль на 2,2% и на 29% выше показателя по Северо-Западному федеральному округу. Дети составляют 40% от числа всех пострадавших (1084 человека). От нападения диких животных пострадало 83 человека, включая 31 ребенка (2020 г. – 35 человек, в том числе 6 детей).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За первое полугодие 2022 года показатель обращаемости со</w:t>
      </w:r>
      <w:r>
        <w:rPr>
          <w:rFonts w:ascii="Times New Roman" w:hAnsi="Times New Roman"/>
          <w:color w:val="1A1A1A"/>
          <w:sz w:val="24"/>
          <w:szCs w:val="24"/>
        </w:rPr>
        <w:t xml:space="preserve">ставил 126,8 на 100 тысяч населения (число обратившихся – 1460 человек, в том числе 589 детей), что на 1,4% меньше, чем за аналогичный период прошлого года. От укусов диких животных пострадало 6 человек, включая 3 детей (за 6 месяцев 2021 года – 12 человек</w:t>
      </w:r>
      <w:r>
        <w:rPr>
          <w:rFonts w:ascii="Times New Roman" w:hAnsi="Times New Roman"/>
          <w:color w:val="1A1A1A"/>
          <w:sz w:val="24"/>
          <w:szCs w:val="24"/>
        </w:rPr>
        <w:t xml:space="preserve">, в том числе четверо детей). Наибольшее количество пострадавших от нападения животных в текущем году зарегистрировано на территориях г.Череповец (457), г.Вологда (248), Сокольского (91), Великоустюгского (87), Тотемского (71) и Череповецкого (64) районов.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Из числа укусов 72% составили укусы собаками, 24% – кошками, 1% – другими домашними животными, 3% – дикими животными.</w:t>
      </w:r>
      <w:r>
        <w:rPr>
          <w:rFonts w:ascii="Times New Roman" w:hAnsi="Times New Roman"/>
          <w:color w:val="FF0000"/>
          <w:sz w:val="24"/>
          <w:szCs w:val="24"/>
        </w:rPr>
        <w:t xml:space="preserve"> </w:t>
      </w:r>
      <w:r>
        <w:rPr>
          <w:rFonts w:ascii="Times New Roman" w:hAnsi="Times New Roman"/>
          <w:color w:val="1A1A1A"/>
          <w:sz w:val="24"/>
          <w:szCs w:val="24"/>
        </w:rPr>
        <w:t xml:space="preserve">Доля спровоцированных укусов составила 40% от их общего числа. Среди пострадавших 46% отмечают, что нападение произошло известными животными, 54% неизвестными.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БЕШЕНСТВО</w:t>
      </w:r>
      <w:r>
        <w:rPr>
          <w:rFonts w:ascii="Times New Roman" w:hAnsi="Times New Roman"/>
          <w:color w:val="1A1A1A"/>
          <w:sz w:val="24"/>
          <w:szCs w:val="24"/>
        </w:rPr>
        <w:t xml:space="preserve"> – </w:t>
      </w:r>
      <w:r>
        <w:rPr>
          <w:rFonts w:ascii="Times New Roman" w:hAnsi="Times New Roman"/>
          <w:color w:val="1A1A1A"/>
          <w:sz w:val="24"/>
          <w:szCs w:val="24"/>
        </w:rPr>
        <w:t xml:space="preserve">острое вирусное инфекционное заболевание, общее для человека и животных. Бешенством болеют все млекопитающие. Чаще всего больные бешенством животные обнаруживаются в сельской местности. Дикие животные перестают бояться человека, приходят в населенные пункт</w:t>
      </w:r>
      <w:r>
        <w:rPr>
          <w:rFonts w:ascii="Times New Roman" w:hAnsi="Times New Roman"/>
          <w:color w:val="1A1A1A"/>
          <w:sz w:val="24"/>
          <w:szCs w:val="24"/>
        </w:rPr>
        <w:t xml:space="preserve">ы, начинают контактировать с домашними животными: кошками, собаками, со скотом, могут нападать на человека. Одним из признаков заболевания животного бешенством является его необычное, неадекватное поведение.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Заражение происходит через укусы, оцарапывание, ослюнение больным животным, а также при контакте с предметами, загрязненными инфицированной слюной.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В Российской Федерации ежегодно регистрируются случаи гидрофобии людей. За последние</w:t>
      </w:r>
      <w:r>
        <w:rPr>
          <w:rFonts w:ascii="Times New Roman" w:hAnsi="Times New Roman"/>
          <w:color w:val="1A1A1A"/>
          <w:sz w:val="24"/>
          <w:szCs w:val="24"/>
        </w:rPr>
        <w:t xml:space="preserve"> 5 лет в Российской Федерации зарегистрировано 19 случаев гидрофобии, в т.ч. у 3 детей. Все заканчиваются летальным исходом. Заболевания связаны с несвоевременной обращаемостью за антирабической помощью, либо с преждевременным завершением курса вакцинации.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A1A1A"/>
          <w:sz w:val="24"/>
          <w:szCs w:val="24"/>
        </w:rPr>
        <w:t xml:space="preserve">Пострадавшие от укусов животными должны знать</w:t>
      </w:r>
      <w:r>
        <w:rPr>
          <w:rFonts w:ascii="Times New Roman" w:hAnsi="Times New Roman"/>
          <w:color w:val="1A1A1A"/>
          <w:sz w:val="24"/>
          <w:szCs w:val="24"/>
        </w:rPr>
        <w:t xml:space="preserve">, что возбудитель бешенства может находиться в слюне больного животного за 10 дней до появления перв</w:t>
      </w:r>
      <w:r>
        <w:rPr>
          <w:rFonts w:ascii="Times New Roman" w:hAnsi="Times New Roman"/>
          <w:color w:val="1A1A1A"/>
          <w:sz w:val="24"/>
          <w:szCs w:val="24"/>
        </w:rPr>
        <w:t xml:space="preserve">ых признаков заболевания. Поэтому не стоит рассчитывать на то, что укусившее вас животное «выглядело нормально». Из домашних животных источником заражения людей чаще всего становятся собаки и кошки, из диких - лисицы, волки, енотовидные собаки и различные </w:t>
      </w:r>
      <w:r>
        <w:rPr>
          <w:rFonts w:ascii="Times New Roman" w:hAnsi="Times New Roman"/>
          <w:color w:val="000000"/>
          <w:sz w:val="24"/>
          <w:szCs w:val="24"/>
        </w:rPr>
        <w:t xml:space="preserve">грызуны.</w:t>
      </w:r>
      <w:r>
        <w:rPr>
          <w:rFonts w:ascii="Times New Roman" w:hAnsi="Times New Roman"/>
          <w:color w:val="1A1A1A"/>
          <w:sz w:val="24"/>
          <w:szCs w:val="24"/>
        </w:rPr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Следует обратить внимание</w:t>
      </w:r>
      <w:r>
        <w:rPr>
          <w:rFonts w:ascii="Times New Roman" w:hAnsi="Times New Roman"/>
          <w:color w:val="000000"/>
          <w:sz w:val="24"/>
          <w:szCs w:val="24"/>
        </w:rPr>
        <w:t xml:space="preserve">, что от укусов чаще страдают дети, которым необходимо избегать ненужных контактов с животными.</w:t>
      </w:r>
      <w:r>
        <w:rPr>
          <w:rFonts w:ascii="Times New Roman" w:hAnsi="Times New Roman"/>
          <w:color w:val="1A1A1A"/>
          <w:sz w:val="24"/>
          <w:szCs w:val="24"/>
        </w:rPr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Если ваше животное укусило 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, не убегайте, а сообщите пострадавшему свой адрес и доставьте собаку или кошку для осмотра и наблюден</w:t>
      </w:r>
      <w:r>
        <w:rPr>
          <w:rFonts w:ascii="Times New Roman" w:hAnsi="Times New Roman"/>
          <w:color w:val="000000"/>
          <w:sz w:val="24"/>
          <w:szCs w:val="24"/>
        </w:rPr>
        <w:t xml:space="preserve">ия ветеринарным врачом ветеринарной станции. Наблюдение за животным длится 10 дней. Владелец животного несет полную административную, а при нанесении тяжелых увечий и смерти пострадавшего - уголовную ответственность за нарушение правил содержания животных.</w:t>
      </w:r>
      <w:r>
        <w:rPr>
          <w:rFonts w:ascii="Times New Roman" w:hAnsi="Times New Roman"/>
          <w:color w:val="1A1A1A"/>
          <w:sz w:val="24"/>
          <w:szCs w:val="24"/>
        </w:rPr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Меры по предупреждению заражения людей бешенством.</w:t>
      </w:r>
      <w:r>
        <w:rPr>
          <w:rFonts w:ascii="Times New Roman" w:hAnsi="Times New Roman"/>
          <w:color w:val="1A1A1A"/>
          <w:sz w:val="24"/>
          <w:szCs w:val="24"/>
        </w:rPr>
        <w:t xml:space="preserve"> Если животное укусило</w:t>
      </w:r>
      <w:r>
        <w:rPr>
          <w:rFonts w:ascii="Times New Roman" w:hAnsi="Times New Roman"/>
          <w:color w:val="1A1A1A"/>
          <w:sz w:val="24"/>
          <w:szCs w:val="24"/>
        </w:rPr>
        <w:t xml:space="preserve"> или поцарапало человека, немедленно обильно промойте рану проточной водой с мылом (не менее 15 минут), обработайте рану спиртовой настойкой йода, спиртом, одеколоном или другой спиртсодержащей жидкостью. После этого необходимо как можно скорее обратиться </w:t>
      </w:r>
      <w:r>
        <w:rPr>
          <w:rFonts w:ascii="Times New Roman" w:hAnsi="Times New Roman"/>
          <w:color w:val="000000"/>
          <w:sz w:val="24"/>
          <w:szCs w:val="24"/>
        </w:rPr>
        <w:t xml:space="preserve">за медицинской помощью в травматологический пункт по месту жительства </w:t>
      </w:r>
      <w:r>
        <w:rPr>
          <w:rFonts w:ascii="Times New Roman" w:hAnsi="Times New Roman"/>
          <w:color w:val="1A1A1A"/>
          <w:sz w:val="24"/>
          <w:szCs w:val="24"/>
        </w:rPr>
        <w:t xml:space="preserve">для проведения курса антирабических прививок.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Гидрофобию (бешенство) человека можно предупредить только полным курсом профилактических прививок, эффективность которого зависит от срока обращения за медицинской помощью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t xml:space="preserve"> Прививки против бешенства людям прово</w:t>
      </w:r>
      <w:r>
        <w:rPr>
          <w:rFonts w:ascii="Times New Roman" w:hAnsi="Times New Roman"/>
          <w:color w:val="000000"/>
          <w:sz w:val="24"/>
          <w:szCs w:val="24"/>
        </w:rPr>
        <w:t xml:space="preserve">дятся бесплатно. В 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при этом прерванный курс прививок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дает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 защиты организма от бешенства.</w:t>
      </w:r>
      <w:r>
        <w:rPr>
          <w:rFonts w:ascii="Times New Roman" w:hAnsi="Times New Roman"/>
          <w:color w:val="1A1A1A"/>
          <w:sz w:val="24"/>
          <w:szCs w:val="24"/>
        </w:rPr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Если человека укусила знакомая собака (кошка) без явных признаков бешенства, ее необходимо подвергнуть карантинному наблюдению в течение 10 дней. Это не отменяет необходимость обратиться к врачу и начать профилактические прививки в </w:t>
      </w:r>
      <w:r>
        <w:rPr>
          <w:rFonts w:ascii="Times New Roman" w:hAnsi="Times New Roman"/>
          <w:color w:val="1A1A1A"/>
          <w:sz w:val="24"/>
          <w:szCs w:val="24"/>
        </w:rPr>
        <w:t xml:space="preserve">первый же день. Если собака или кошка остается здоровой в течение 10 дней после укуса, прививки делать прекратят. Но если животное погибло или убежало, то прививки необходимо продолжать. Для животных других видов срок карантинного наблюдения не установлен.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color w:val="1A1A1A"/>
          <w:sz w:val="24"/>
          <w:szCs w:val="24"/>
        </w:rPr>
        <w:t xml:space="preserve">Меры профилактики заболевания животных бешенством</w:t>
      </w:r>
      <w:r>
        <w:rPr>
          <w:rFonts w:ascii="Times New Roman" w:hAnsi="Times New Roman"/>
          <w:color w:val="1A1A1A"/>
          <w:sz w:val="24"/>
          <w:szCs w:val="24"/>
        </w:rPr>
        <w:t xml:space="preserve">. </w:t>
      </w:r>
      <w:r>
        <w:rPr>
          <w:rFonts w:ascii="Times New Roman" w:hAnsi="Times New Roman"/>
          <w:color w:val="000000"/>
          <w:sz w:val="24"/>
          <w:szCs w:val="24"/>
        </w:rPr>
        <w:t xml:space="preserve">Домашние животные должны быть зарегистрированы в ветеринарной станции по борьбе с болезнями животных и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ежегодно прививаться против бешенства.</w:t>
      </w:r>
      <w:r>
        <w:rPr>
          <w:rFonts w:ascii="Times New Roman" w:hAnsi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/>
          <w:color w:val="1A1A1A"/>
          <w:sz w:val="24"/>
          <w:szCs w:val="24"/>
        </w:rPr>
        <w:t xml:space="preserve">Прививки в государственных клиниках делают бесплатно. Выводить собак на прогулки разрешается только на коротком поводке, а бойцовых или крупных в наморднике, и оберегать их от контактов с бездомными животными.</w:t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При любом заболевании животного и, особенно при появлении симптомов бешенства </w:t>
      </w:r>
      <w:r>
        <w:rPr>
          <w:rFonts w:ascii="Times New Roman" w:hAnsi="Times New Roman"/>
          <w:color w:val="1A1A1A"/>
          <w:sz w:val="24"/>
          <w:szCs w:val="24"/>
        </w:rPr>
        <w:t xml:space="preserve">(необычное агрессивное поведение, обильное слюнотечение, затруднение глотания, судороги), немедленно обращайтесь в </w:t>
      </w:r>
      <w:r>
        <w:rPr>
          <w:rFonts w:ascii="Times New Roman" w:hAnsi="Times New Roman"/>
          <w:color w:val="000000"/>
          <w:sz w:val="24"/>
          <w:szCs w:val="24"/>
        </w:rPr>
        <w:t xml:space="preserve">ближайшую ветеринарную станцию, ни в коем случае не занимайтесь самолечением. Это опасно не только для вашего домашнего животного, но и для окружающих.</w:t>
      </w:r>
      <w:r>
        <w:rPr>
          <w:rFonts w:ascii="Times New Roman" w:hAnsi="Times New Roman"/>
          <w:color w:val="1A1A1A"/>
          <w:sz w:val="24"/>
          <w:szCs w:val="24"/>
        </w:rPr>
      </w:r>
      <w:r/>
    </w:p>
    <w:p>
      <w:pPr>
        <w:pStyle w:val="597"/>
        <w:ind w:firstLine="567"/>
        <w:jc w:val="both"/>
        <w:spacing w:after="120" w:line="240" w:lineRule="auto"/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 стоит относиться к этой проблеме легкомысленно. Помните, что бешенство – страшное смертельное заболевание. Своевременно проведенные антирабические прививки могут предупредить заболевание бешенством!</w:t>
      </w:r>
      <w:r>
        <w:rPr>
          <w:rFonts w:ascii="Times New Roman" w:hAnsi="Times New Roman"/>
          <w:color w:val="1A1A1A"/>
          <w:sz w:val="24"/>
          <w:szCs w:val="24"/>
        </w:rPr>
      </w:r>
      <w:r/>
    </w:p>
    <w:p>
      <w:pPr>
        <w:pStyle w:val="597"/>
      </w:pPr>
      <w:r>
        <w:fldChar w:fldCharType="begin"/>
      </w:r>
      <w:r>
        <w:instrText xml:space="preserve"> INCLUDEPICTURE "http://35.rospotrebnadzor.ru/imgres.aspx?id=af2e87429b1b44d7a1471a19d0d62841" \* MERGEFORMATINET </w:instrText>
      </w:r>
      <w:r>
        <w:fldChar w:fldCharType="separate"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81674" cy="4306824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81674" cy="4306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8.9pt;height:339.1pt;" stroked="f">
                <v:path textboxrect="0,0,0,0"/>
                <v:imagedata r:id="rId8" o:title=""/>
              </v:shape>
            </w:pict>
          </mc:Fallback>
        </mc:AlternateContent>
      </w:r>
      <w:r>
        <w:fldChar w:fldCharType="end"/>
      </w:r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598">
    <w:name w:val="Заголовок 2"/>
    <w:basedOn w:val="597"/>
    <w:next w:val="598"/>
    <w:link w:val="6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styleId="599">
    <w:name w:val="Основной шрифт абзаца"/>
    <w:next w:val="599"/>
    <w:link w:val="597"/>
    <w:semiHidden/>
  </w:style>
  <w:style w:type="table" w:styleId="600">
    <w:name w:val="Обычная таблица"/>
    <w:next w:val="600"/>
    <w:link w:val="597"/>
    <w:semiHidden/>
    <w:tblPr/>
  </w:style>
  <w:style w:type="numbering" w:styleId="601">
    <w:name w:val="Нет списка"/>
    <w:next w:val="601"/>
    <w:link w:val="597"/>
    <w:semiHidden/>
  </w:style>
  <w:style w:type="character" w:styleId="602">
    <w:name w:val="Заголовок 2 Знак"/>
    <w:basedOn w:val="599"/>
    <w:next w:val="602"/>
    <w:link w:val="598"/>
    <w:rPr>
      <w:rFonts w:ascii="Times New Roman" w:hAnsi="Times New Roman"/>
      <w:b/>
      <w:bCs/>
      <w:sz w:val="36"/>
      <w:szCs w:val="36"/>
    </w:rPr>
  </w:style>
  <w:style w:type="paragraph" w:styleId="603">
    <w:name w:val="s16"/>
    <w:basedOn w:val="597"/>
    <w:next w:val="603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04">
    <w:name w:val="Абзац списка"/>
    <w:basedOn w:val="597"/>
    <w:next w:val="604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05">
    <w:name w:val="Обычный (веб)"/>
    <w:basedOn w:val="597"/>
    <w:next w:val="605"/>
    <w:link w:val="597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606">
    <w:name w:val="Гиперссылка"/>
    <w:basedOn w:val="599"/>
    <w:next w:val="606"/>
    <w:link w:val="597"/>
    <w:rPr>
      <w:color w:val="0000FF"/>
      <w:u w:val="single"/>
    </w:rPr>
  </w:style>
  <w:style w:type="character" w:styleId="1056" w:default="1">
    <w:name w:val="Default Paragraph Font"/>
    <w:uiPriority w:val="1"/>
    <w:semiHidden/>
    <w:unhideWhenUsed/>
  </w:style>
  <w:style w:type="numbering" w:styleId="1057" w:default="1">
    <w:name w:val="No List"/>
    <w:uiPriority w:val="99"/>
    <w:semiHidden/>
    <w:unhideWhenUsed/>
  </w:style>
  <w:style w:type="table" w:styleId="10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2022-07-21T12:22:18Z</dcterms:modified>
</cp:coreProperties>
</file>