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0B" w:rsidRPr="00EE7041" w:rsidRDefault="00C81F1F" w:rsidP="00C81F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работе комиссии по делам несовершеннолетних и защите их прав администрации Череповецкого района за 2021 год </w:t>
      </w:r>
    </w:p>
    <w:p w:rsidR="00755F0B" w:rsidRPr="00EE7041" w:rsidRDefault="00755F0B" w:rsidP="003039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68F" w:rsidRPr="00EE7041" w:rsidRDefault="007F768F" w:rsidP="007F7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Комиссия по делам несовершеннолетних и защите их прав - коллегиальный орган системы профилактики безнадзорности и правонарушений несовершеннолетних.</w:t>
      </w:r>
    </w:p>
    <w:p w:rsidR="007F768F" w:rsidRPr="00EE7041" w:rsidRDefault="007F768F" w:rsidP="007F7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Деятельность комиссии сосредоточена на формировании единой политики, направленной на комплексное решение проблем профилактики безнадзорности и правонарушений, осуществлении координации органов и учреждений муниципального района, общественных организаций в работе с семьями, детьми и подростками. </w:t>
      </w:r>
    </w:p>
    <w:p w:rsidR="007F768F" w:rsidRPr="00EE7041" w:rsidRDefault="007F768F" w:rsidP="007F7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состав комиссии включены руководители всех ведомств системы профилактики Череповецкого муниципального района.</w:t>
      </w:r>
    </w:p>
    <w:p w:rsidR="007F768F" w:rsidRPr="00EE7041" w:rsidRDefault="007F768F" w:rsidP="007F7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Комиссия планирует свою работу с учетом направлений, предусмотренных Федеральным законом от 24.06.99 г. №120-ФЗ "Об основах системы профилактики безнадзорности и правонарушений несовершеннолетних", в пределах своей компетенции принимает меры по защите и восстановлению прав и законных интересов несовершеннолетних.</w:t>
      </w:r>
    </w:p>
    <w:p w:rsidR="00543C07" w:rsidRPr="00EE7041" w:rsidRDefault="00543C07" w:rsidP="007F7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Федерального закона от 24 июня 1999 года </w:t>
      </w:r>
      <w:r w:rsidR="007B1CB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№ 120-ФЗ «Об основах системы профилактики безнадзорности и правонарушений несовершеннолетних» на территории Череповецкого муниципального района в 20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субъектами системы профилактики района 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была проведена следующая  работа по профилактике безнадзорности и пр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авонарушений несовершеннолетних.</w:t>
      </w:r>
    </w:p>
    <w:p w:rsidR="00755F0B" w:rsidRPr="00EE7041" w:rsidRDefault="00755F0B" w:rsidP="00303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0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E7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соответствии со ст.11.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24.06.1999 года</w:t>
      </w:r>
      <w:r w:rsidR="00503F5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комиссией по делам несовершеннолетних и защите их прав Череповецкого муниципального района, с целью координации деятельности субъектов системы профилактики района были запланированы и выполнены следующие мероприятия:</w:t>
      </w:r>
    </w:p>
    <w:p w:rsidR="00755F0B" w:rsidRPr="00EE7041" w:rsidRDefault="00755F0B" w:rsidP="00303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В  20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проведено </w:t>
      </w:r>
      <w:r w:rsidR="00543C07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3C07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(АППГ-</w:t>
      </w:r>
      <w:r w:rsidR="00F20A24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533F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3C07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C63044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делам несовершеннолетних </w:t>
      </w:r>
      <w:r w:rsidR="00503F5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защите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прав, на которых рассмотрено </w:t>
      </w:r>
      <w:r w:rsidR="007B1CB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20A24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вопросов профилактического характера. В ходе рассмотрения вопросов были заслушаны информации </w:t>
      </w:r>
      <w:r w:rsidR="00503F5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органов и учреждений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профилактики по проблемным вопросам, заслушаны с отчетами об организации профилактической работы </w:t>
      </w:r>
      <w:r w:rsidR="0082235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субъектов системы профилактики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97F" w:rsidRPr="00EE7041" w:rsidRDefault="00195830" w:rsidP="00303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 </w:t>
      </w:r>
      <w:proofErr w:type="spellStart"/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поступило 319 материалов о совершении административных правонарушений и </w:t>
      </w:r>
      <w:r w:rsidR="0053797F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 </w:t>
      </w:r>
      <w:r w:rsidR="00E10241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от отказе в возбуждении уголовного дела</w:t>
      </w:r>
      <w:r w:rsidR="00E10241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1E6F" w:rsidRPr="00EE7041" w:rsidRDefault="0053797F" w:rsidP="00EE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9583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ответственности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привлечено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C613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5689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3F5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подростков и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229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C613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AD7127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родителей, не обеспечивающих контроль за воспитанием детей. В их числе </w:t>
      </w:r>
      <w:r w:rsidR="002B0EA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C613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) законных представител</w:t>
      </w:r>
      <w:r w:rsidR="00C63044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наказаны за употребление детьми спирт</w:t>
      </w:r>
      <w:r w:rsidR="0082235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осодержащей </w:t>
      </w:r>
      <w:r w:rsidR="0082235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продукции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появление в пьяном виде в общественном </w:t>
      </w:r>
      <w:r w:rsidR="0019583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месте в возрасте до 16 лет,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и за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запретов и ограничений пребывания детей в общественных местах понесли ответственность 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C613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) родител</w:t>
      </w:r>
      <w:r w:rsidR="0082235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</w:t>
      </w:r>
      <w:r w:rsidR="00E10241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C613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лиц старше 18 лет применены штрафные санкции за вовлечение детей в </w:t>
      </w:r>
      <w:r w:rsidR="00E10241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 спиртосодержащей продукции</w:t>
      </w:r>
      <w:r w:rsidR="00A5689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, один из которых законный представитель</w:t>
      </w:r>
      <w:r w:rsidR="00E10241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0)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Всего наложено </w:t>
      </w:r>
      <w:r w:rsidR="00E10241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289 (</w:t>
      </w:r>
      <w:r w:rsidR="0082235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E10241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339), административных наказаний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предупреждения- </w:t>
      </w:r>
      <w:r w:rsidR="00915C4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15C4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C613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="00755F0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штрафы- 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="00915C4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C613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F66152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229</w:t>
      </w:r>
      <w:r w:rsidR="00414CC3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E7041" w:rsidRDefault="00EE7041" w:rsidP="00651E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E6F" w:rsidRPr="00EE7041" w:rsidRDefault="00651E6F" w:rsidP="00651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 по категория</w:t>
      </w:r>
      <w:r w:rsidR="004C6139" w:rsidRPr="00EE7041">
        <w:rPr>
          <w:rFonts w:ascii="Times New Roman" w:hAnsi="Times New Roman" w:cs="Times New Roman"/>
          <w:sz w:val="28"/>
          <w:szCs w:val="28"/>
        </w:rPr>
        <w:t>м</w:t>
      </w:r>
      <w:r w:rsidRPr="00EE7041">
        <w:rPr>
          <w:rFonts w:ascii="Times New Roman" w:hAnsi="Times New Roman" w:cs="Times New Roman"/>
          <w:sz w:val="28"/>
          <w:szCs w:val="28"/>
        </w:rPr>
        <w:t xml:space="preserve"> правонарушителей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85"/>
        <w:gridCol w:w="501"/>
        <w:gridCol w:w="5328"/>
      </w:tblGrid>
      <w:tr w:rsidR="00651E6F" w:rsidRPr="00EE7041" w:rsidTr="00890D77">
        <w:tc>
          <w:tcPr>
            <w:tcW w:w="4485" w:type="dxa"/>
          </w:tcPr>
          <w:p w:rsidR="00651E6F" w:rsidRPr="00EE7041" w:rsidRDefault="00651E6F" w:rsidP="00651E6F">
            <w:pPr>
              <w:rPr>
                <w:rFonts w:ascii="Times New Roman" w:hAnsi="Times New Roman" w:cs="Times New Roman"/>
              </w:rPr>
            </w:pPr>
            <w:r w:rsidRPr="00EE70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68083" cy="2497666"/>
                  <wp:effectExtent l="19050" t="0" r="27517" b="0"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829" w:type="dxa"/>
            <w:gridSpan w:val="2"/>
          </w:tcPr>
          <w:tbl>
            <w:tblPr>
              <w:tblStyle w:val="a8"/>
              <w:tblW w:w="5149" w:type="dxa"/>
              <w:tblLayout w:type="fixed"/>
              <w:tblLook w:val="04A0"/>
            </w:tblPr>
            <w:tblGrid>
              <w:gridCol w:w="2031"/>
              <w:gridCol w:w="709"/>
              <w:gridCol w:w="850"/>
              <w:gridCol w:w="709"/>
              <w:gridCol w:w="850"/>
            </w:tblGrid>
            <w:tr w:rsidR="00890D77" w:rsidRPr="00EE7041" w:rsidTr="00890D77">
              <w:tc>
                <w:tcPr>
                  <w:tcW w:w="2031" w:type="dxa"/>
                  <w:vAlign w:val="bottom"/>
                </w:tcPr>
                <w:p w:rsidR="00890D77" w:rsidRPr="00EE7041" w:rsidRDefault="00890D77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850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%</w:t>
                  </w:r>
                </w:p>
              </w:tc>
            </w:tr>
            <w:tr w:rsidR="00890D77" w:rsidRPr="00EE7041" w:rsidTr="00890D77">
              <w:tc>
                <w:tcPr>
                  <w:tcW w:w="2031" w:type="dxa"/>
                  <w:vAlign w:val="bottom"/>
                </w:tcPr>
                <w:p w:rsidR="00890D77" w:rsidRPr="00EE7041" w:rsidRDefault="00890D77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законные представители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328</w:t>
                  </w:r>
                </w:p>
              </w:tc>
              <w:tc>
                <w:tcPr>
                  <w:tcW w:w="850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243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229</w:t>
                  </w:r>
                </w:p>
              </w:tc>
              <w:tc>
                <w:tcPr>
                  <w:tcW w:w="850" w:type="dxa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-5,8</w:t>
                  </w:r>
                </w:p>
              </w:tc>
            </w:tr>
            <w:tr w:rsidR="00890D77" w:rsidRPr="00EE7041" w:rsidTr="00890D77">
              <w:tc>
                <w:tcPr>
                  <w:tcW w:w="2031" w:type="dxa"/>
                  <w:vAlign w:val="bottom"/>
                </w:tcPr>
                <w:p w:rsidR="00890D77" w:rsidRPr="00EE7041" w:rsidRDefault="00890D77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несовершеннолетние 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850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850" w:type="dxa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-35,8</w:t>
                  </w:r>
                </w:p>
              </w:tc>
            </w:tr>
            <w:tr w:rsidR="00890D77" w:rsidRPr="00EE7041" w:rsidTr="00890D77">
              <w:tc>
                <w:tcPr>
                  <w:tcW w:w="2031" w:type="dxa"/>
                  <w:vAlign w:val="bottom"/>
                </w:tcPr>
                <w:p w:rsidR="00890D77" w:rsidRPr="00EE7041" w:rsidRDefault="00890D77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лица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890D77">
                  <w:pPr>
                    <w:ind w:right="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890D77" w:rsidRPr="00EE7041" w:rsidRDefault="00890D77" w:rsidP="00890D77">
                  <w:pPr>
                    <w:ind w:right="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-46,7</w:t>
                  </w:r>
                </w:p>
              </w:tc>
            </w:tr>
            <w:tr w:rsidR="00890D77" w:rsidRPr="00EE7041" w:rsidTr="00890D77">
              <w:tc>
                <w:tcPr>
                  <w:tcW w:w="2031" w:type="dxa"/>
                  <w:vAlign w:val="bottom"/>
                </w:tcPr>
                <w:p w:rsidR="00890D77" w:rsidRPr="00EE7041" w:rsidRDefault="00890D77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всего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407</w:t>
                  </w:r>
                </w:p>
              </w:tc>
              <w:tc>
                <w:tcPr>
                  <w:tcW w:w="850" w:type="dxa"/>
                  <w:vAlign w:val="bottom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339</w:t>
                  </w:r>
                </w:p>
              </w:tc>
              <w:tc>
                <w:tcPr>
                  <w:tcW w:w="709" w:type="dxa"/>
                  <w:vAlign w:val="bottom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289</w:t>
                  </w:r>
                </w:p>
              </w:tc>
              <w:tc>
                <w:tcPr>
                  <w:tcW w:w="850" w:type="dxa"/>
                </w:tcPr>
                <w:p w:rsidR="00890D77" w:rsidRPr="00EE7041" w:rsidRDefault="00890D77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-14,8</w:t>
                  </w:r>
                </w:p>
              </w:tc>
            </w:tr>
          </w:tbl>
          <w:p w:rsidR="00651E6F" w:rsidRPr="00EE7041" w:rsidRDefault="00651E6F" w:rsidP="00651E6F">
            <w:pPr>
              <w:rPr>
                <w:rFonts w:ascii="Times New Roman" w:hAnsi="Times New Roman" w:cs="Times New Roman"/>
              </w:rPr>
            </w:pPr>
          </w:p>
        </w:tc>
      </w:tr>
      <w:tr w:rsidR="00651E6F" w:rsidRPr="00EE7041" w:rsidTr="00890D77">
        <w:tc>
          <w:tcPr>
            <w:tcW w:w="4986" w:type="dxa"/>
            <w:gridSpan w:val="2"/>
          </w:tcPr>
          <w:p w:rsidR="00651E6F" w:rsidRPr="00EE7041" w:rsidRDefault="004C6139" w:rsidP="00651E6F">
            <w:pPr>
              <w:rPr>
                <w:rFonts w:ascii="Times New Roman" w:hAnsi="Times New Roman" w:cs="Times New Roman"/>
              </w:rPr>
            </w:pPr>
            <w:r w:rsidRPr="00EE7041">
              <w:rPr>
                <w:rFonts w:ascii="Times New Roman" w:hAnsi="Times New Roman" w:cs="Times New Roman"/>
              </w:rPr>
              <w:t xml:space="preserve">Привлечение законных представителей по </w:t>
            </w:r>
            <w:r w:rsidR="00651E6F" w:rsidRPr="00EE7041">
              <w:rPr>
                <w:rFonts w:ascii="Times New Roman" w:hAnsi="Times New Roman" w:cs="Times New Roman"/>
              </w:rPr>
              <w:t>статьям</w:t>
            </w:r>
            <w:r w:rsidR="00651E6F" w:rsidRPr="00EE70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2192" cy="2480733"/>
                  <wp:effectExtent l="19050" t="0" r="20108" b="0"/>
                  <wp:docPr id="11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10"/>
              <w:gridCol w:w="710"/>
              <w:gridCol w:w="778"/>
              <w:gridCol w:w="778"/>
              <w:gridCol w:w="831"/>
            </w:tblGrid>
            <w:tr w:rsidR="00E10241" w:rsidRPr="00EE7041" w:rsidTr="0054533F">
              <w:tc>
                <w:tcPr>
                  <w:tcW w:w="14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E102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831" w:type="dxa"/>
                </w:tcPr>
                <w:p w:rsidR="00E10241" w:rsidRPr="00EE7041" w:rsidRDefault="00E10241" w:rsidP="00E102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%</w:t>
                  </w:r>
                </w:p>
              </w:tc>
            </w:tr>
            <w:tr w:rsidR="00E10241" w:rsidRPr="00EE7041" w:rsidTr="0054533F">
              <w:tc>
                <w:tcPr>
                  <w:tcW w:w="14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ч.1 ст. 5.35</w:t>
                  </w:r>
                </w:p>
              </w:tc>
              <w:tc>
                <w:tcPr>
                  <w:tcW w:w="710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266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173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157</w:t>
                  </w:r>
                </w:p>
              </w:tc>
              <w:tc>
                <w:tcPr>
                  <w:tcW w:w="831" w:type="dxa"/>
                </w:tcPr>
                <w:p w:rsidR="00E10241" w:rsidRPr="00EE7041" w:rsidRDefault="00E10241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-10,7</w:t>
                  </w:r>
                </w:p>
              </w:tc>
            </w:tr>
            <w:tr w:rsidR="00E10241" w:rsidRPr="00EE7041" w:rsidTr="0054533F">
              <w:tc>
                <w:tcPr>
                  <w:tcW w:w="14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ч.2 ст. 5.35</w:t>
                  </w:r>
                </w:p>
              </w:tc>
              <w:tc>
                <w:tcPr>
                  <w:tcW w:w="710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31" w:type="dxa"/>
                </w:tcPr>
                <w:p w:rsidR="00E10241" w:rsidRPr="00EE7041" w:rsidRDefault="00E10241" w:rsidP="00E102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-100</w:t>
                  </w:r>
                </w:p>
              </w:tc>
            </w:tr>
            <w:tr w:rsidR="00E10241" w:rsidRPr="00EE7041" w:rsidTr="0054533F">
              <w:tc>
                <w:tcPr>
                  <w:tcW w:w="14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20.22</w:t>
                  </w:r>
                </w:p>
              </w:tc>
              <w:tc>
                <w:tcPr>
                  <w:tcW w:w="710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31" w:type="dxa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-37,5</w:t>
                  </w:r>
                </w:p>
              </w:tc>
            </w:tr>
            <w:tr w:rsidR="00E10241" w:rsidRPr="00EE7041" w:rsidTr="0054533F">
              <w:tc>
                <w:tcPr>
                  <w:tcW w:w="14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6.10 ч.2</w:t>
                  </w:r>
                </w:p>
              </w:tc>
              <w:tc>
                <w:tcPr>
                  <w:tcW w:w="710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31" w:type="dxa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+100</w:t>
                  </w:r>
                </w:p>
              </w:tc>
            </w:tr>
            <w:tr w:rsidR="00E10241" w:rsidRPr="00EE7041" w:rsidTr="0054533F">
              <w:tc>
                <w:tcPr>
                  <w:tcW w:w="14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ч.2 ст. 1.17 </w:t>
                  </w:r>
                  <w:proofErr w:type="spellStart"/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Зак</w:t>
                  </w:r>
                  <w:proofErr w:type="spellEnd"/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ВО</w:t>
                  </w:r>
                </w:p>
              </w:tc>
              <w:tc>
                <w:tcPr>
                  <w:tcW w:w="710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BF31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831" w:type="dxa"/>
                </w:tcPr>
                <w:p w:rsidR="00E10241" w:rsidRPr="00EE7041" w:rsidRDefault="00E10241" w:rsidP="00BF31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10241" w:rsidRPr="00EE7041" w:rsidRDefault="00E10241" w:rsidP="00BF31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+16,7</w:t>
                  </w:r>
                </w:p>
              </w:tc>
            </w:tr>
            <w:tr w:rsidR="00E10241" w:rsidRPr="00EE7041" w:rsidTr="0054533F">
              <w:tc>
                <w:tcPr>
                  <w:tcW w:w="14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ч.2 ст. 1.16 </w:t>
                  </w:r>
                  <w:proofErr w:type="spellStart"/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Зак</w:t>
                  </w:r>
                  <w:proofErr w:type="spellEnd"/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ВО</w:t>
                  </w:r>
                </w:p>
              </w:tc>
              <w:tc>
                <w:tcPr>
                  <w:tcW w:w="710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831" w:type="dxa"/>
                </w:tcPr>
                <w:p w:rsidR="0054533F" w:rsidRPr="00EE7041" w:rsidRDefault="0054533F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E10241" w:rsidRPr="00EE7041" w:rsidRDefault="00E10241" w:rsidP="00651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E10241" w:rsidRPr="00EE7041" w:rsidTr="0054533F">
              <w:tc>
                <w:tcPr>
                  <w:tcW w:w="1410" w:type="dxa"/>
                  <w:vAlign w:val="bottom"/>
                </w:tcPr>
                <w:p w:rsidR="00E10241" w:rsidRPr="00EE7041" w:rsidRDefault="00E10241" w:rsidP="00651E6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</w:tc>
              <w:tc>
                <w:tcPr>
                  <w:tcW w:w="710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hAnsi="Times New Roman" w:cs="Times New Roman"/>
                      <w:color w:val="000000"/>
                    </w:rPr>
                    <w:t>328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651E6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hAnsi="Times New Roman" w:cs="Times New Roman"/>
                      <w:color w:val="000000"/>
                    </w:rPr>
                    <w:t>253</w:t>
                  </w:r>
                </w:p>
              </w:tc>
              <w:tc>
                <w:tcPr>
                  <w:tcW w:w="778" w:type="dxa"/>
                  <w:vAlign w:val="bottom"/>
                </w:tcPr>
                <w:p w:rsidR="00E10241" w:rsidRPr="00EE7041" w:rsidRDefault="00E10241" w:rsidP="00A5689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hAnsi="Times New Roman" w:cs="Times New Roman"/>
                      <w:color w:val="000000"/>
                    </w:rPr>
                    <w:t>229</w:t>
                  </w:r>
                </w:p>
              </w:tc>
              <w:tc>
                <w:tcPr>
                  <w:tcW w:w="831" w:type="dxa"/>
                </w:tcPr>
                <w:p w:rsidR="00E10241" w:rsidRPr="00EE7041" w:rsidRDefault="00E10241" w:rsidP="00A5689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hAnsi="Times New Roman" w:cs="Times New Roman"/>
                      <w:color w:val="000000"/>
                    </w:rPr>
                    <w:t>-9,5</w:t>
                  </w:r>
                </w:p>
              </w:tc>
            </w:tr>
          </w:tbl>
          <w:p w:rsidR="00651E6F" w:rsidRPr="00EE7041" w:rsidRDefault="00651E6F" w:rsidP="00651E6F">
            <w:pPr>
              <w:rPr>
                <w:rFonts w:ascii="Times New Roman" w:hAnsi="Times New Roman" w:cs="Times New Roman"/>
              </w:rPr>
            </w:pPr>
          </w:p>
        </w:tc>
      </w:tr>
    </w:tbl>
    <w:p w:rsidR="00EE7041" w:rsidRDefault="00EE7041" w:rsidP="00651E6F">
      <w:pPr>
        <w:rPr>
          <w:rFonts w:ascii="Times New Roman" w:hAnsi="Times New Roman" w:cs="Times New Roman"/>
        </w:rPr>
      </w:pPr>
    </w:p>
    <w:p w:rsidR="00EE7041" w:rsidRDefault="00EE7041" w:rsidP="00651E6F">
      <w:pPr>
        <w:rPr>
          <w:rFonts w:ascii="Times New Roman" w:hAnsi="Times New Roman" w:cs="Times New Roman"/>
        </w:rPr>
      </w:pPr>
    </w:p>
    <w:p w:rsidR="00EE7041" w:rsidRDefault="00EE7041" w:rsidP="00651E6F">
      <w:pPr>
        <w:rPr>
          <w:rFonts w:ascii="Times New Roman" w:hAnsi="Times New Roman" w:cs="Times New Roman"/>
        </w:rPr>
      </w:pPr>
    </w:p>
    <w:p w:rsidR="00EE7041" w:rsidRDefault="00EE7041" w:rsidP="00651E6F">
      <w:pPr>
        <w:rPr>
          <w:rFonts w:ascii="Times New Roman" w:hAnsi="Times New Roman" w:cs="Times New Roman"/>
        </w:rPr>
      </w:pPr>
    </w:p>
    <w:p w:rsidR="00EE7041" w:rsidRDefault="00EE7041" w:rsidP="00651E6F">
      <w:pPr>
        <w:rPr>
          <w:rFonts w:ascii="Times New Roman" w:hAnsi="Times New Roman" w:cs="Times New Roman"/>
        </w:rPr>
      </w:pPr>
    </w:p>
    <w:p w:rsidR="00651E6F" w:rsidRPr="00EE7041" w:rsidRDefault="00EE7041" w:rsidP="00651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привлечение </w:t>
      </w:r>
      <w:r w:rsidR="00651E6F" w:rsidRPr="00EE7041">
        <w:rPr>
          <w:rFonts w:ascii="Times New Roman" w:hAnsi="Times New Roman" w:cs="Times New Roman"/>
        </w:rPr>
        <w:t>несовершеннолетни</w:t>
      </w:r>
      <w:r>
        <w:rPr>
          <w:rFonts w:ascii="Times New Roman" w:hAnsi="Times New Roman" w:cs="Times New Roman"/>
        </w:rPr>
        <w:t>х</w:t>
      </w:r>
      <w:r w:rsidR="00651E6F" w:rsidRPr="00EE7041">
        <w:rPr>
          <w:rFonts w:ascii="Times New Roman" w:hAnsi="Times New Roman" w:cs="Times New Roman"/>
        </w:rPr>
        <w:t xml:space="preserve"> по статьям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  <w:gridCol w:w="4049"/>
      </w:tblGrid>
      <w:tr w:rsidR="00A5689A" w:rsidRPr="00EE7041" w:rsidTr="00A5689A">
        <w:tc>
          <w:tcPr>
            <w:tcW w:w="4785" w:type="dxa"/>
          </w:tcPr>
          <w:p w:rsidR="00A5689A" w:rsidRPr="00EE7041" w:rsidRDefault="00A5689A" w:rsidP="00651E6F">
            <w:pPr>
              <w:rPr>
                <w:rFonts w:ascii="Times New Roman" w:hAnsi="Times New Roman" w:cs="Times New Roman"/>
              </w:rPr>
            </w:pPr>
            <w:r w:rsidRPr="00EE70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30819" cy="2954216"/>
                  <wp:effectExtent l="19050" t="0" r="21981" b="0"/>
                  <wp:docPr id="2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8"/>
              <w:tblW w:w="3825" w:type="dxa"/>
              <w:tblLook w:val="04A0"/>
            </w:tblPr>
            <w:tblGrid>
              <w:gridCol w:w="1120"/>
              <w:gridCol w:w="622"/>
              <w:gridCol w:w="665"/>
              <w:gridCol w:w="622"/>
              <w:gridCol w:w="796"/>
            </w:tblGrid>
            <w:tr w:rsidR="00890D77" w:rsidRPr="00EE7041" w:rsidTr="00A4272E">
              <w:tc>
                <w:tcPr>
                  <w:tcW w:w="1120" w:type="dxa"/>
                </w:tcPr>
                <w:p w:rsidR="00890D77" w:rsidRPr="00EE7041" w:rsidRDefault="00890D77" w:rsidP="00A568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796" w:type="dxa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%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6.1.1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-75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7.17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96" w:type="dxa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-75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7.27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20.20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-50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ст.20.21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14,3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20.1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890D77" w:rsidRPr="00EE7041" w:rsidRDefault="00890D77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12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-20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19.16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-50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11.1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54533F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+200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6.24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-100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19.15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-100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20.6.1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-93,8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ст. 19.22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+100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5.61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+100</w:t>
                  </w:r>
                </w:p>
              </w:tc>
            </w:tr>
            <w:tr w:rsidR="00890D77" w:rsidRPr="00EE7041" w:rsidTr="00A4272E">
              <w:tc>
                <w:tcPr>
                  <w:tcW w:w="1120" w:type="dxa"/>
                  <w:vAlign w:val="bottom"/>
                </w:tcPr>
                <w:p w:rsidR="00890D77" w:rsidRPr="00EE7041" w:rsidRDefault="00890D77" w:rsidP="00A568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Ст. 1.1 </w:t>
                  </w:r>
                  <w:proofErr w:type="spellStart"/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Зак</w:t>
                  </w:r>
                  <w:proofErr w:type="spellEnd"/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ВО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65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22" w:type="dxa"/>
                  <w:vAlign w:val="bottom"/>
                </w:tcPr>
                <w:p w:rsidR="00890D77" w:rsidRPr="00EE7041" w:rsidRDefault="00890D77" w:rsidP="00A568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890D77" w:rsidRPr="00EE7041" w:rsidRDefault="00A4272E" w:rsidP="00890D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E7041">
                    <w:rPr>
                      <w:rFonts w:ascii="Times New Roman" w:eastAsia="Times New Roman" w:hAnsi="Times New Roman" w:cs="Times New Roman"/>
                      <w:color w:val="000000"/>
                    </w:rPr>
                    <w:t>+33,3</w:t>
                  </w:r>
                </w:p>
              </w:tc>
            </w:tr>
          </w:tbl>
          <w:p w:rsidR="00A5689A" w:rsidRPr="00EE7041" w:rsidRDefault="00A5689A" w:rsidP="00651E6F">
            <w:pPr>
              <w:rPr>
                <w:rFonts w:ascii="Times New Roman" w:hAnsi="Times New Roman" w:cs="Times New Roman"/>
              </w:rPr>
            </w:pPr>
          </w:p>
        </w:tc>
      </w:tr>
    </w:tbl>
    <w:p w:rsidR="00A5689A" w:rsidRPr="00EE7041" w:rsidRDefault="00A5689A" w:rsidP="00651E6F">
      <w:pPr>
        <w:rPr>
          <w:rFonts w:ascii="Times New Roman" w:hAnsi="Times New Roman" w:cs="Times New Roman"/>
        </w:rPr>
      </w:pPr>
    </w:p>
    <w:p w:rsidR="00651E6F" w:rsidRPr="00EE7041" w:rsidRDefault="00452FAE" w:rsidP="00651E6F">
      <w:pPr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t>Динамика по итогам рассмотренных дел: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452FAE" w:rsidRPr="00EE7041" w:rsidTr="00452FAE">
        <w:tc>
          <w:tcPr>
            <w:tcW w:w="4928" w:type="dxa"/>
          </w:tcPr>
          <w:p w:rsidR="00452FAE" w:rsidRPr="00EE7041" w:rsidRDefault="00452FAE" w:rsidP="0065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44283" cy="2404534"/>
                  <wp:effectExtent l="19050" t="0" r="27517" b="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452FAE" w:rsidRPr="00EE7041" w:rsidRDefault="00452FAE" w:rsidP="0065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56417" cy="2353945"/>
                  <wp:effectExtent l="19050" t="0" r="10583" b="8255"/>
                  <wp:docPr id="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tbl>
      <w:tblPr>
        <w:tblStyle w:val="3"/>
        <w:tblW w:w="5069" w:type="dxa"/>
        <w:tblInd w:w="113" w:type="dxa"/>
        <w:tblLook w:val="04A0"/>
      </w:tblPr>
      <w:tblGrid>
        <w:gridCol w:w="2518"/>
        <w:gridCol w:w="851"/>
        <w:gridCol w:w="850"/>
        <w:gridCol w:w="850"/>
      </w:tblGrid>
      <w:tr w:rsidR="00A4272E" w:rsidRPr="00EE7041" w:rsidTr="00A4272E">
        <w:tc>
          <w:tcPr>
            <w:tcW w:w="2518" w:type="dxa"/>
            <w:vAlign w:val="bottom"/>
          </w:tcPr>
          <w:p w:rsidR="00A4272E" w:rsidRPr="00EE7041" w:rsidRDefault="00A4272E" w:rsidP="007632A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</w:rPr>
            </w:pPr>
            <w:r w:rsidRPr="00EE70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</w:rPr>
            </w:pPr>
            <w:r w:rsidRPr="00EE70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A4272E" w:rsidRPr="00EE7041" w:rsidRDefault="00A4272E" w:rsidP="00A4272E">
            <w:pPr>
              <w:jc w:val="center"/>
              <w:rPr>
                <w:rFonts w:ascii="Times New Roman" w:hAnsi="Times New Roman" w:cs="Times New Roman"/>
              </w:rPr>
            </w:pPr>
            <w:r w:rsidRPr="00EE7041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A4272E" w:rsidRPr="00EE7041" w:rsidTr="00A4272E">
        <w:tc>
          <w:tcPr>
            <w:tcW w:w="2518" w:type="dxa"/>
            <w:vAlign w:val="bottom"/>
          </w:tcPr>
          <w:p w:rsidR="00A4272E" w:rsidRPr="00EE7041" w:rsidRDefault="00A4272E" w:rsidP="007632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7041">
              <w:rPr>
                <w:rFonts w:ascii="Times New Roman" w:eastAsia="Times New Roman" w:hAnsi="Times New Roman" w:cs="Times New Roman"/>
                <w:color w:val="000000"/>
              </w:rPr>
              <w:t>штрафы</w:t>
            </w:r>
          </w:p>
        </w:tc>
        <w:tc>
          <w:tcPr>
            <w:tcW w:w="851" w:type="dxa"/>
            <w:vAlign w:val="bottom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850" w:type="dxa"/>
            <w:vAlign w:val="bottom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50" w:type="dxa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</w:rPr>
              <w:t>-31,5</w:t>
            </w:r>
          </w:p>
        </w:tc>
      </w:tr>
      <w:tr w:rsidR="00A4272E" w:rsidRPr="00EE7041" w:rsidTr="00A4272E">
        <w:tc>
          <w:tcPr>
            <w:tcW w:w="2518" w:type="dxa"/>
            <w:vAlign w:val="bottom"/>
          </w:tcPr>
          <w:p w:rsidR="00A4272E" w:rsidRPr="00EE7041" w:rsidRDefault="00A4272E" w:rsidP="007632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7041">
              <w:rPr>
                <w:rFonts w:ascii="Times New Roman" w:eastAsia="Times New Roman" w:hAnsi="Times New Roman" w:cs="Times New Roman"/>
                <w:color w:val="000000"/>
              </w:rPr>
              <w:t>предупреждения</w:t>
            </w:r>
          </w:p>
        </w:tc>
        <w:tc>
          <w:tcPr>
            <w:tcW w:w="851" w:type="dxa"/>
            <w:vAlign w:val="bottom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50" w:type="dxa"/>
            <w:vAlign w:val="bottom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0" w:type="dxa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  <w:color w:val="000000"/>
              </w:rPr>
              <w:t>+12</w:t>
            </w:r>
          </w:p>
        </w:tc>
      </w:tr>
      <w:tr w:rsidR="00A4272E" w:rsidRPr="00EE7041" w:rsidTr="00A4272E">
        <w:trPr>
          <w:trHeight w:val="73"/>
        </w:trPr>
        <w:tc>
          <w:tcPr>
            <w:tcW w:w="2518" w:type="dxa"/>
            <w:vAlign w:val="bottom"/>
          </w:tcPr>
          <w:p w:rsidR="00A4272E" w:rsidRPr="00EE7041" w:rsidRDefault="00A4272E" w:rsidP="007632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7041">
              <w:rPr>
                <w:rFonts w:ascii="Times New Roman" w:eastAsia="Times New Roman" w:hAnsi="Times New Roman" w:cs="Times New Roman"/>
                <w:color w:val="000000"/>
              </w:rPr>
              <w:t>прекращено</w:t>
            </w:r>
          </w:p>
        </w:tc>
        <w:tc>
          <w:tcPr>
            <w:tcW w:w="851" w:type="dxa"/>
            <w:vAlign w:val="bottom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vAlign w:val="bottom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A4272E" w:rsidRPr="00EE7041" w:rsidRDefault="00A4272E" w:rsidP="00763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041">
              <w:rPr>
                <w:rFonts w:ascii="Times New Roman" w:hAnsi="Times New Roman" w:cs="Times New Roman"/>
                <w:color w:val="000000"/>
              </w:rPr>
              <w:t>-90,8</w:t>
            </w:r>
          </w:p>
        </w:tc>
      </w:tr>
    </w:tbl>
    <w:p w:rsidR="00452FAE" w:rsidRPr="00EE7041" w:rsidRDefault="00452FAE" w:rsidP="0000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tab/>
        <w:t>В 2021 году вынесено 157 (АППГ 229) постановлений о наложении штрафов, на общую сумму 143200 руб. (АППГ 229100 руб.). Взыскано в 2021 году 105589 руб. (АППГ 162736 руб.), что составляет 73.7% (АППГ 71%), из них по постановлениям вынесенным в отчетном периоде</w:t>
      </w:r>
      <w:r w:rsidR="009D64D0" w:rsidRPr="00EE7041">
        <w:rPr>
          <w:rFonts w:ascii="Times New Roman" w:hAnsi="Times New Roman" w:cs="Times New Roman"/>
          <w:sz w:val="28"/>
          <w:szCs w:val="28"/>
        </w:rPr>
        <w:t xml:space="preserve"> взыскано штрафов на сумму</w:t>
      </w:r>
      <w:r w:rsidR="00FB0C46" w:rsidRPr="00EE7041">
        <w:rPr>
          <w:rFonts w:ascii="Times New Roman" w:hAnsi="Times New Roman" w:cs="Times New Roman"/>
          <w:sz w:val="28"/>
          <w:szCs w:val="28"/>
        </w:rPr>
        <w:t xml:space="preserve"> </w:t>
      </w:r>
      <w:r w:rsidRPr="00EE7041">
        <w:rPr>
          <w:rFonts w:ascii="Times New Roman" w:hAnsi="Times New Roman" w:cs="Times New Roman"/>
          <w:sz w:val="28"/>
          <w:szCs w:val="28"/>
        </w:rPr>
        <w:t>95468 руб. (АППГ 134753)</w:t>
      </w:r>
      <w:r w:rsidR="009D64D0" w:rsidRPr="00EE7041">
        <w:rPr>
          <w:rFonts w:ascii="Times New Roman" w:hAnsi="Times New Roman" w:cs="Times New Roman"/>
          <w:sz w:val="28"/>
          <w:szCs w:val="28"/>
        </w:rPr>
        <w:t>,</w:t>
      </w:r>
      <w:r w:rsidRPr="00EE704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B0C46" w:rsidRPr="00EE7041">
        <w:rPr>
          <w:rFonts w:ascii="Times New Roman" w:hAnsi="Times New Roman" w:cs="Times New Roman"/>
          <w:sz w:val="28"/>
          <w:szCs w:val="28"/>
        </w:rPr>
        <w:t>66,</w:t>
      </w:r>
      <w:r w:rsidR="009D64D0" w:rsidRPr="00EE7041">
        <w:rPr>
          <w:rFonts w:ascii="Times New Roman" w:hAnsi="Times New Roman" w:cs="Times New Roman"/>
          <w:sz w:val="28"/>
          <w:szCs w:val="28"/>
        </w:rPr>
        <w:t>7</w:t>
      </w:r>
      <w:r w:rsidR="00FB0C46" w:rsidRPr="00EE7041">
        <w:rPr>
          <w:rFonts w:ascii="Times New Roman" w:hAnsi="Times New Roman" w:cs="Times New Roman"/>
          <w:sz w:val="28"/>
          <w:szCs w:val="28"/>
        </w:rPr>
        <w:t xml:space="preserve">% (АППГ </w:t>
      </w:r>
      <w:r w:rsidRPr="00EE7041">
        <w:rPr>
          <w:rFonts w:ascii="Times New Roman" w:hAnsi="Times New Roman" w:cs="Times New Roman"/>
          <w:sz w:val="28"/>
          <w:szCs w:val="28"/>
        </w:rPr>
        <w:t>58.8</w:t>
      </w:r>
      <w:r w:rsidR="00FB0C46" w:rsidRPr="00EE7041">
        <w:rPr>
          <w:rFonts w:ascii="Times New Roman" w:hAnsi="Times New Roman" w:cs="Times New Roman"/>
          <w:sz w:val="28"/>
          <w:szCs w:val="28"/>
        </w:rPr>
        <w:t>%).</w:t>
      </w:r>
    </w:p>
    <w:p w:rsidR="00FB0C46" w:rsidRPr="00EE7041" w:rsidRDefault="00FB0C46" w:rsidP="0000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tab/>
        <w:t>В службу судебных приставов направлено 85 постановлений для принудительного взыскания штрафа на общую сумму 70100 руб. (АППГ 41/38900).</w:t>
      </w:r>
    </w:p>
    <w:p w:rsidR="00755F0B" w:rsidRDefault="00FB0C46" w:rsidP="00000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61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административной ответственности по ч.1 ст. 20.25 </w:t>
      </w:r>
      <w:proofErr w:type="spellStart"/>
      <w:r w:rsidR="0081061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81061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привлечено 63 гражданина</w:t>
      </w:r>
      <w:r w:rsidR="000E1EB3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0)</w:t>
      </w:r>
      <w:r w:rsidR="0081061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, все материалы рассмотрены суд</w:t>
      </w:r>
      <w:r w:rsidR="0054533F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10619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ним приняты решения о наложении штрафа на правонарушителя.</w:t>
      </w:r>
    </w:p>
    <w:p w:rsidR="000004BA" w:rsidRPr="00EE7041" w:rsidRDefault="000004BA" w:rsidP="0000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t xml:space="preserve">          За 12 месяцев 2021 года</w:t>
      </w:r>
      <w:r w:rsidRPr="00EE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041">
        <w:rPr>
          <w:rFonts w:ascii="Times New Roman" w:hAnsi="Times New Roman" w:cs="Times New Roman"/>
          <w:sz w:val="28"/>
          <w:szCs w:val="28"/>
        </w:rPr>
        <w:t xml:space="preserve">на территории Череповецкого района сократилось количество зарегистрированных преступлений с участием несовершеннолетних с 5 до 4 (-20%). Всего зарегистрировано 4 преступления, совершенных несовершеннолетними, предусмотренных ст. 159.2 ч. 1УК РФ, 158 ч.2 п.«б» и ст. 105 ч. 1 ст. 30 ч. 1 УК РФ и 214 ч. 1 УК РФ  (АППГ -5 преступлений, 4-предусмотренные ст. 158 ч. 1 УК РФ, 1- ст. 166 ч. 1 УК РФ). Число расследованных преступлений с участием несовершеннолетних также сократилось на 42,8% с 7 до 4. </w:t>
      </w:r>
      <w:r w:rsidRPr="00EE7041">
        <w:rPr>
          <w:rFonts w:ascii="Times New Roman" w:hAnsi="Times New Roman" w:cs="Times New Roman"/>
          <w:color w:val="000000"/>
          <w:sz w:val="28"/>
          <w:szCs w:val="28"/>
        </w:rPr>
        <w:t xml:space="preserve">В истекшем периоде расследованы </w:t>
      </w:r>
      <w:r w:rsidRPr="00EE7041">
        <w:rPr>
          <w:rFonts w:ascii="Times New Roman" w:hAnsi="Times New Roman" w:cs="Times New Roman"/>
          <w:sz w:val="28"/>
          <w:szCs w:val="28"/>
        </w:rPr>
        <w:t>4 преступления, предусмотренные ст. 159.2 ч.1 УК РФ,  ст. 158 ч.3 п.«а» УК РФ, ст. 158 ч.2 п.«б» УК РФ и 214 ч. 1 УК РФ (АППГ-7 преступления, 6-предусмотренные  ст. 158 ч. 1 УК РФ, 1-ст. 166 ч.1 УК РФ). 1 преступление. предусмотренное ч. 1 ст. 105, ч. 1 ст. 30 УК РФ перенесено на 2022 год. Удельный вес подростковой преступности -1,1%, область- 4,0%.</w:t>
      </w:r>
    </w:p>
    <w:p w:rsidR="000004BA" w:rsidRPr="00EE7041" w:rsidRDefault="000004BA" w:rsidP="0000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tab/>
        <w:t xml:space="preserve">В совершении преступлений приняли участие 5 несовершеннолетних (2020 год-6). 4- жители Череповецкого района, 1-г. Череповец (2020 год- 2-жителя Череповецкого района, 1-п. </w:t>
      </w:r>
      <w:proofErr w:type="spellStart"/>
      <w:r w:rsidRPr="00EE7041"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 w:rsidRPr="00EE7041">
        <w:rPr>
          <w:rFonts w:ascii="Times New Roman" w:hAnsi="Times New Roman" w:cs="Times New Roman"/>
          <w:sz w:val="28"/>
          <w:szCs w:val="28"/>
        </w:rPr>
        <w:t>, 3-г. Череповца). Из них: без постоянного источника дохода-3 (2020 год-0). При этом у 3 несовершеннолетних досуг не был организован.</w:t>
      </w:r>
    </w:p>
    <w:p w:rsidR="000004BA" w:rsidRPr="00EE7041" w:rsidRDefault="000004BA" w:rsidP="0000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tab/>
        <w:t xml:space="preserve">Число зарегистрированных преступлений, совершенных в отношении детей в 2021 году возросло на 22,2%, с 27 до 33. В текущем году зарегистрировано 10 преступлений (без учета ст. 157 УК РФ-23), предусмотренные ст.ст. 264 ч. 1 УК РФ-2, 264 ч.5 УК РФ-1, 116.1 УК РФ-1, 134 ч. 1УК РФ-1, 238 УК РФ-1, 132 ч. 4 п. «б»-1, 272 ч.1 УК РФ -1, 263 УК РФ ч. 2-1, 242.1 ч.2 УК РФ-1 (2020 </w:t>
      </w:r>
      <w:proofErr w:type="spellStart"/>
      <w:r w:rsidRPr="00EE7041">
        <w:rPr>
          <w:rFonts w:ascii="Times New Roman" w:hAnsi="Times New Roman" w:cs="Times New Roman"/>
          <w:sz w:val="28"/>
          <w:szCs w:val="28"/>
        </w:rPr>
        <w:t>год-ст</w:t>
      </w:r>
      <w:proofErr w:type="spellEnd"/>
      <w:r w:rsidRPr="00EE7041">
        <w:rPr>
          <w:rFonts w:ascii="Times New Roman" w:hAnsi="Times New Roman" w:cs="Times New Roman"/>
          <w:sz w:val="28"/>
          <w:szCs w:val="28"/>
        </w:rPr>
        <w:t>. 272 ч 2 УК РФ-2 и ст. 109 ч. 1 УК РФ-1, ст. 157 ч. 1 УК РФ- 24).</w:t>
      </w:r>
    </w:p>
    <w:p w:rsidR="000004BA" w:rsidRPr="00EE7041" w:rsidRDefault="000004BA" w:rsidP="0000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41">
        <w:rPr>
          <w:rFonts w:ascii="Times New Roman" w:hAnsi="Times New Roman" w:cs="Times New Roman"/>
          <w:sz w:val="28"/>
          <w:szCs w:val="28"/>
        </w:rPr>
        <w:t xml:space="preserve">      Число расследованных преступлений данной категории также увеличилось на 30,4%, с 23 до 30.  В текущем году без учета ст. 157 УК РФ расследовано 7 преступлений, предусмотренных  ст. 264 ч. 1УК РФ-2, ст. 264 ч. 5 УК РФ-1, 116.1 УК РФ-1, 134 ч.1 УК РФ-1, ст. 263 ч.2 УК РФ -1, ст. 242.1 ч.2 п. «</w:t>
      </w:r>
      <w:proofErr w:type="spellStart"/>
      <w:r w:rsidRPr="00EE7041">
        <w:rPr>
          <w:rFonts w:ascii="Times New Roman" w:hAnsi="Times New Roman" w:cs="Times New Roman"/>
          <w:sz w:val="28"/>
          <w:szCs w:val="28"/>
        </w:rPr>
        <w:t>а,г</w:t>
      </w:r>
      <w:proofErr w:type="spellEnd"/>
      <w:r w:rsidRPr="00EE7041">
        <w:rPr>
          <w:rFonts w:ascii="Times New Roman" w:hAnsi="Times New Roman" w:cs="Times New Roman"/>
          <w:sz w:val="28"/>
          <w:szCs w:val="28"/>
        </w:rPr>
        <w:t>»УК РФ (2020 год- без учета ст. 157 ч.1 УК РФ расследовано 1 преступление, предусмотренное ст.264 ч.1 УК РФ). Не допущено преступлений совершенных в отношении несовершеннолетних родителями и иными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70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2021 году на территории района погибло 2 несовершеннолетних: 1-в результате ДТП,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E7041">
        <w:rPr>
          <w:rFonts w:ascii="Times New Roman" w:hAnsi="Times New Roman" w:cs="Times New Roman"/>
          <w:color w:val="000000"/>
          <w:sz w:val="28"/>
          <w:szCs w:val="28"/>
        </w:rPr>
        <w:t xml:space="preserve"> –утонул на реке </w:t>
      </w:r>
      <w:proofErr w:type="spellStart"/>
      <w:r w:rsidRPr="00EE7041">
        <w:rPr>
          <w:rFonts w:ascii="Times New Roman" w:hAnsi="Times New Roman" w:cs="Times New Roman"/>
          <w:color w:val="000000"/>
          <w:sz w:val="28"/>
          <w:szCs w:val="28"/>
        </w:rPr>
        <w:t>Конома</w:t>
      </w:r>
      <w:proofErr w:type="spellEnd"/>
      <w:r w:rsidRPr="00EE7041">
        <w:rPr>
          <w:rFonts w:ascii="Times New Roman" w:hAnsi="Times New Roman" w:cs="Times New Roman"/>
          <w:color w:val="000000"/>
          <w:sz w:val="28"/>
          <w:szCs w:val="28"/>
        </w:rPr>
        <w:t xml:space="preserve">  вблизи д. </w:t>
      </w:r>
      <w:proofErr w:type="spellStart"/>
      <w:r w:rsidRPr="00EE7041">
        <w:rPr>
          <w:rFonts w:ascii="Times New Roman" w:hAnsi="Times New Roman" w:cs="Times New Roman"/>
          <w:color w:val="000000"/>
          <w:sz w:val="28"/>
          <w:szCs w:val="28"/>
        </w:rPr>
        <w:t>Климовское</w:t>
      </w:r>
      <w:proofErr w:type="spellEnd"/>
      <w:r w:rsidRPr="00EE70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7041">
        <w:rPr>
          <w:rFonts w:ascii="Times New Roman" w:hAnsi="Times New Roman" w:cs="Times New Roman"/>
          <w:sz w:val="28"/>
          <w:szCs w:val="28"/>
        </w:rPr>
        <w:t xml:space="preserve">в результате нарушений безопасности эксплуатации маломерного судна </w:t>
      </w:r>
      <w:r w:rsidRPr="00EE7041">
        <w:rPr>
          <w:rFonts w:ascii="Times New Roman" w:hAnsi="Times New Roman" w:cs="Times New Roman"/>
          <w:color w:val="000000"/>
          <w:sz w:val="28"/>
          <w:szCs w:val="28"/>
        </w:rPr>
        <w:t xml:space="preserve">(в 2020 году погиб 1 ребенок, в карьере д. </w:t>
      </w:r>
      <w:proofErr w:type="spellStart"/>
      <w:r w:rsidRPr="00EE7041">
        <w:rPr>
          <w:rFonts w:ascii="Times New Roman" w:hAnsi="Times New Roman" w:cs="Times New Roman"/>
          <w:color w:val="000000"/>
          <w:sz w:val="28"/>
          <w:szCs w:val="28"/>
        </w:rPr>
        <w:t>Еляхино</w:t>
      </w:r>
      <w:proofErr w:type="spellEnd"/>
      <w:r w:rsidRPr="00EE7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7041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EE7041">
        <w:rPr>
          <w:rFonts w:ascii="Times New Roman" w:hAnsi="Times New Roman" w:cs="Times New Roman"/>
          <w:color w:val="000000"/>
          <w:sz w:val="28"/>
          <w:szCs w:val="28"/>
        </w:rPr>
        <w:t xml:space="preserve"> МО). </w:t>
      </w:r>
      <w:r w:rsidRPr="00EE70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E8D" w:rsidRPr="00EE7041" w:rsidRDefault="00755F0B" w:rsidP="00303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учете в </w:t>
      </w:r>
      <w:proofErr w:type="spellStart"/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</w:t>
      </w:r>
      <w:r w:rsidR="00311F3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01.01.202</w:t>
      </w:r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состоит </w:t>
      </w:r>
      <w:r w:rsidR="00414CC3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D64D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подростков, </w:t>
      </w:r>
      <w:r w:rsidR="00311F3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4CC3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D64D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414CC3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) семей</w:t>
      </w:r>
      <w:r w:rsidR="00311F3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них </w:t>
      </w:r>
      <w:r w:rsidR="0054533F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="000004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533F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итываются </w:t>
      </w:r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9D64D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35)</w:t>
      </w:r>
      <w:r w:rsidR="00311F3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</w:t>
      </w:r>
      <w:r w:rsidR="009D64D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11F3B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Всего в 20</w:t>
      </w:r>
      <w:r w:rsidR="00445BCD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</w:t>
      </w:r>
      <w:r w:rsidR="009D64D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</w:t>
      </w:r>
      <w:r w:rsidR="009D64D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</w:t>
      </w:r>
      <w:r w:rsidR="009D64D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</w:t>
      </w:r>
      <w:r w:rsidR="009D64D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</w:t>
      </w:r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(АППГ </w:t>
      </w:r>
      <w:r w:rsidR="00445BCD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несовершеннолетними</w:t>
      </w:r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состоящими на учете в </w:t>
      </w:r>
      <w:proofErr w:type="spellStart"/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="00036D0E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54533F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29 (</w:t>
      </w:r>
      <w:r w:rsidR="0019583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</w:t>
      </w:r>
      <w:r w:rsidR="00445BCD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583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</w:t>
      </w:r>
      <w:r w:rsidR="0019583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830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отнесенными к категории</w:t>
      </w:r>
      <w:r w:rsidR="00CC68FA" w:rsidRPr="00EE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СОП.</w:t>
      </w:r>
    </w:p>
    <w:p w:rsidR="000B518B" w:rsidRPr="00EE7041" w:rsidRDefault="000004BA" w:rsidP="000004BA">
      <w:p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518B"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дальнейшей реализации Федерального закона «Об основах системы профилактики безнадзорности и</w:t>
      </w:r>
      <w:r w:rsidR="000B518B" w:rsidRPr="00EE704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0B518B"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несовершеннолетних, в 2022 году комиссия по делам несовершеннолетних и защите их прав определяет следующие приоритетные направления в своей работе:</w:t>
      </w:r>
    </w:p>
    <w:p w:rsidR="000B518B" w:rsidRPr="00EE7041" w:rsidRDefault="000B518B" w:rsidP="000B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обеспечение межведомственного взаимодействия при проведении индивидуальной профилактической работы с несовершеннолетними и семьями, находящимися в социально опасном положении, ориентированного на качественный результат;</w:t>
      </w:r>
    </w:p>
    <w:p w:rsidR="000B518B" w:rsidRPr="00EE7041" w:rsidRDefault="000B518B" w:rsidP="000B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совершенствование деятельности по формированию активной жизненной позиции у несовершеннолетних, пропаганде здорового образа жизни, ранней профилактики употребления несовершеннолетними алкогольной и табачной продукции;</w:t>
      </w:r>
    </w:p>
    <w:p w:rsidR="000B518B" w:rsidRPr="00EE7041" w:rsidRDefault="000B518B" w:rsidP="000B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обеспечение организованными формами занятости в свободное от учебы время несовершеннолетних, состоящих на всех видах учета, с целью профилактики правонарушений и преступлений среди них.</w:t>
      </w:r>
    </w:p>
    <w:p w:rsidR="000B518B" w:rsidRPr="00EE7041" w:rsidRDefault="007632A8" w:rsidP="000B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32A8" w:rsidRPr="00EE7041" w:rsidRDefault="007632A8" w:rsidP="007632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A02" w:rsidRPr="00EE7041" w:rsidRDefault="001A69DF" w:rsidP="00124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AB0A02" w:rsidRPr="00EE7041" w:rsidSect="00651E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C03"/>
    <w:multiLevelType w:val="multilevel"/>
    <w:tmpl w:val="C3F0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857"/>
    <w:multiLevelType w:val="hybridMultilevel"/>
    <w:tmpl w:val="16980632"/>
    <w:lvl w:ilvl="0" w:tplc="72908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7E0C"/>
    <w:multiLevelType w:val="hybridMultilevel"/>
    <w:tmpl w:val="01E6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A2190"/>
    <w:multiLevelType w:val="multilevel"/>
    <w:tmpl w:val="0B5A2190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2C3741"/>
    <w:multiLevelType w:val="multilevel"/>
    <w:tmpl w:val="0C2C374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1B1A"/>
    <w:multiLevelType w:val="multilevel"/>
    <w:tmpl w:val="21CB1B1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312BBA"/>
    <w:multiLevelType w:val="multilevel"/>
    <w:tmpl w:val="28312BBA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3F3A4D"/>
    <w:multiLevelType w:val="multilevel"/>
    <w:tmpl w:val="93F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414A3"/>
    <w:multiLevelType w:val="multilevel"/>
    <w:tmpl w:val="4B1414A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02B0"/>
    <w:multiLevelType w:val="multilevel"/>
    <w:tmpl w:val="671902B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613C3E"/>
    <w:multiLevelType w:val="hybridMultilevel"/>
    <w:tmpl w:val="89DEA7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2A4262"/>
    <w:multiLevelType w:val="multilevel"/>
    <w:tmpl w:val="6D2A42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B05DF"/>
    <w:multiLevelType w:val="hybridMultilevel"/>
    <w:tmpl w:val="BED4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5F0B"/>
    <w:rsid w:val="000004BA"/>
    <w:rsid w:val="00007F3C"/>
    <w:rsid w:val="00036D0E"/>
    <w:rsid w:val="00085D3D"/>
    <w:rsid w:val="000B518B"/>
    <w:rsid w:val="000C4905"/>
    <w:rsid w:val="000D35F2"/>
    <w:rsid w:val="000D41AD"/>
    <w:rsid w:val="000E1EB3"/>
    <w:rsid w:val="000E1EFB"/>
    <w:rsid w:val="000F0176"/>
    <w:rsid w:val="00124746"/>
    <w:rsid w:val="0013621D"/>
    <w:rsid w:val="00195830"/>
    <w:rsid w:val="001A21A7"/>
    <w:rsid w:val="001A69DF"/>
    <w:rsid w:val="001D4035"/>
    <w:rsid w:val="001E3157"/>
    <w:rsid w:val="00204F9A"/>
    <w:rsid w:val="0020563C"/>
    <w:rsid w:val="0022081F"/>
    <w:rsid w:val="00281502"/>
    <w:rsid w:val="002B0EAE"/>
    <w:rsid w:val="0030395C"/>
    <w:rsid w:val="00311F3B"/>
    <w:rsid w:val="003530F4"/>
    <w:rsid w:val="0040347F"/>
    <w:rsid w:val="00414CC3"/>
    <w:rsid w:val="00416DC2"/>
    <w:rsid w:val="00445BCD"/>
    <w:rsid w:val="00452FAE"/>
    <w:rsid w:val="004B5D88"/>
    <w:rsid w:val="004B7F74"/>
    <w:rsid w:val="004C6139"/>
    <w:rsid w:val="00503F5E"/>
    <w:rsid w:val="00517B96"/>
    <w:rsid w:val="0053797F"/>
    <w:rsid w:val="00543C07"/>
    <w:rsid w:val="0054533F"/>
    <w:rsid w:val="00582840"/>
    <w:rsid w:val="00596E70"/>
    <w:rsid w:val="005B3246"/>
    <w:rsid w:val="006319C5"/>
    <w:rsid w:val="00651E6F"/>
    <w:rsid w:val="006720CF"/>
    <w:rsid w:val="0068265C"/>
    <w:rsid w:val="00683C43"/>
    <w:rsid w:val="0069648C"/>
    <w:rsid w:val="006F5881"/>
    <w:rsid w:val="00755F0B"/>
    <w:rsid w:val="007632A8"/>
    <w:rsid w:val="00771405"/>
    <w:rsid w:val="00787491"/>
    <w:rsid w:val="007A2067"/>
    <w:rsid w:val="007B1CB9"/>
    <w:rsid w:val="007D5068"/>
    <w:rsid w:val="007E1509"/>
    <w:rsid w:val="007F768F"/>
    <w:rsid w:val="00810619"/>
    <w:rsid w:val="0082235A"/>
    <w:rsid w:val="00825B3E"/>
    <w:rsid w:val="008320DD"/>
    <w:rsid w:val="00890887"/>
    <w:rsid w:val="00890D77"/>
    <w:rsid w:val="00894970"/>
    <w:rsid w:val="00897313"/>
    <w:rsid w:val="008A1905"/>
    <w:rsid w:val="008C014D"/>
    <w:rsid w:val="0090008F"/>
    <w:rsid w:val="00915C40"/>
    <w:rsid w:val="0097002C"/>
    <w:rsid w:val="00993713"/>
    <w:rsid w:val="009D64D0"/>
    <w:rsid w:val="009E0C16"/>
    <w:rsid w:val="00A4272E"/>
    <w:rsid w:val="00A44662"/>
    <w:rsid w:val="00A5689A"/>
    <w:rsid w:val="00A61025"/>
    <w:rsid w:val="00A6237D"/>
    <w:rsid w:val="00A6417A"/>
    <w:rsid w:val="00AB0A02"/>
    <w:rsid w:val="00AC3BD7"/>
    <w:rsid w:val="00AD7127"/>
    <w:rsid w:val="00B0117B"/>
    <w:rsid w:val="00B01D22"/>
    <w:rsid w:val="00B030F7"/>
    <w:rsid w:val="00B10E8D"/>
    <w:rsid w:val="00B329D4"/>
    <w:rsid w:val="00B7744A"/>
    <w:rsid w:val="00B902EA"/>
    <w:rsid w:val="00B954B5"/>
    <w:rsid w:val="00BA52B3"/>
    <w:rsid w:val="00BA5CA8"/>
    <w:rsid w:val="00BF3117"/>
    <w:rsid w:val="00C22A45"/>
    <w:rsid w:val="00C42043"/>
    <w:rsid w:val="00C56975"/>
    <w:rsid w:val="00C63044"/>
    <w:rsid w:val="00C636F6"/>
    <w:rsid w:val="00C754D6"/>
    <w:rsid w:val="00C81F1F"/>
    <w:rsid w:val="00CB0263"/>
    <w:rsid w:val="00CC68FA"/>
    <w:rsid w:val="00CD61D6"/>
    <w:rsid w:val="00CE78B1"/>
    <w:rsid w:val="00D00ED9"/>
    <w:rsid w:val="00DC3086"/>
    <w:rsid w:val="00E10241"/>
    <w:rsid w:val="00E4516A"/>
    <w:rsid w:val="00EE7041"/>
    <w:rsid w:val="00F20A24"/>
    <w:rsid w:val="00F66152"/>
    <w:rsid w:val="00F664BC"/>
    <w:rsid w:val="00F8636D"/>
    <w:rsid w:val="00FA68E6"/>
    <w:rsid w:val="00FA722F"/>
    <w:rsid w:val="00FB0C46"/>
    <w:rsid w:val="00FC699C"/>
    <w:rsid w:val="00FE2D9E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F0B"/>
    <w:rPr>
      <w:color w:val="0000FF"/>
      <w:u w:val="single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qFormat/>
    <w:rsid w:val="00755F0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55F0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A44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A44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D35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414CC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qFormat/>
    <w:rsid w:val="003530F4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qFormat/>
    <w:rsid w:val="003530F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qFormat/>
    <w:rsid w:val="003530F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E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Основной текст (12)_"/>
    <w:basedOn w:val="a0"/>
    <w:link w:val="120"/>
    <w:locked/>
    <w:rsid w:val="00771405"/>
    <w:rPr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71405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table" w:customStyle="1" w:styleId="3">
    <w:name w:val="Сетка таблицы3"/>
    <w:basedOn w:val="a1"/>
    <w:next w:val="a8"/>
    <w:uiPriority w:val="59"/>
    <w:rsid w:val="00452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basedOn w:val="a"/>
    <w:qFormat/>
    <w:rsid w:val="00810619"/>
    <w:pPr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paragraph" w:customStyle="1" w:styleId="11">
    <w:name w:val="Абзац списка1"/>
    <w:basedOn w:val="a"/>
    <w:rsid w:val="00B10E8D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зак. предст-ли</c:v>
                </c:pt>
                <c:pt idx="1">
                  <c:v>н/летние </c:v>
                </c:pt>
                <c:pt idx="2">
                  <c:v>иные лица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333</c:v>
                </c:pt>
                <c:pt idx="1">
                  <c:v>60</c:v>
                </c:pt>
                <c:pt idx="2">
                  <c:v>14</c:v>
                </c:pt>
                <c:pt idx="3">
                  <c:v>407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зак. предст-ли</c:v>
                </c:pt>
                <c:pt idx="1">
                  <c:v>н/летние </c:v>
                </c:pt>
                <c:pt idx="2">
                  <c:v>иные лица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243</c:v>
                </c:pt>
                <c:pt idx="1">
                  <c:v>81</c:v>
                </c:pt>
                <c:pt idx="2">
                  <c:v>15</c:v>
                </c:pt>
                <c:pt idx="3">
                  <c:v>339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зак. предст-ли</c:v>
                </c:pt>
                <c:pt idx="1">
                  <c:v>н/летние </c:v>
                </c:pt>
                <c:pt idx="2">
                  <c:v>иные лица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229</c:v>
                </c:pt>
                <c:pt idx="1">
                  <c:v>52</c:v>
                </c:pt>
                <c:pt idx="2">
                  <c:v>8</c:v>
                </c:pt>
                <c:pt idx="3">
                  <c:v>289</c:v>
                </c:pt>
              </c:numCache>
            </c:numRef>
          </c:val>
        </c:ser>
        <c:shape val="cylinder"/>
        <c:axId val="76318592"/>
        <c:axId val="76320128"/>
        <c:axId val="0"/>
      </c:bar3DChart>
      <c:catAx>
        <c:axId val="763185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320128"/>
        <c:crosses val="autoZero"/>
        <c:auto val="1"/>
        <c:lblAlgn val="ctr"/>
        <c:lblOffset val="100"/>
      </c:catAx>
      <c:valAx>
        <c:axId val="76320128"/>
        <c:scaling>
          <c:orientation val="minMax"/>
        </c:scaling>
        <c:axPos val="l"/>
        <c:majorGridlines/>
        <c:numFmt formatCode="General" sourceLinked="1"/>
        <c:tickLblPos val="nextTo"/>
        <c:crossAx val="763185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ч.1 ст. 5.35</c:v>
                </c:pt>
                <c:pt idx="1">
                  <c:v>ч.2 ст. 5.35</c:v>
                </c:pt>
                <c:pt idx="2">
                  <c:v>ст. 20.22</c:v>
                </c:pt>
                <c:pt idx="3">
                  <c:v>ст. 6.10 ч.2</c:v>
                </c:pt>
                <c:pt idx="4">
                  <c:v>ч.2 ст. 1.17 Зак ВО</c:v>
                </c:pt>
                <c:pt idx="5">
                  <c:v>ч.2 ст. 1.16 Зак ВО</c:v>
                </c:pt>
                <c:pt idx="6">
                  <c:v>всего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266</c:v>
                </c:pt>
                <c:pt idx="1">
                  <c:v>0</c:v>
                </c:pt>
                <c:pt idx="2">
                  <c:v>22</c:v>
                </c:pt>
                <c:pt idx="3">
                  <c:v>0</c:v>
                </c:pt>
                <c:pt idx="4">
                  <c:v>38</c:v>
                </c:pt>
                <c:pt idx="5">
                  <c:v>2</c:v>
                </c:pt>
                <c:pt idx="6">
                  <c:v>328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ч.1 ст. 5.35</c:v>
                </c:pt>
                <c:pt idx="1">
                  <c:v>ч.2 ст. 5.35</c:v>
                </c:pt>
                <c:pt idx="2">
                  <c:v>ст. 20.22</c:v>
                </c:pt>
                <c:pt idx="3">
                  <c:v>ст. 6.10 ч.2</c:v>
                </c:pt>
                <c:pt idx="4">
                  <c:v>ч.2 ст. 1.17 Зак ВО</c:v>
                </c:pt>
                <c:pt idx="5">
                  <c:v>ч.2 ст. 1.16 Зак ВО</c:v>
                </c:pt>
                <c:pt idx="6">
                  <c:v>всего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173</c:v>
                </c:pt>
                <c:pt idx="1">
                  <c:v>1</c:v>
                </c:pt>
                <c:pt idx="2">
                  <c:v>16</c:v>
                </c:pt>
                <c:pt idx="3">
                  <c:v>0</c:v>
                </c:pt>
                <c:pt idx="4">
                  <c:v>48</c:v>
                </c:pt>
                <c:pt idx="5">
                  <c:v>5</c:v>
                </c:pt>
                <c:pt idx="6">
                  <c:v>243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ч.1 ст. 5.35</c:v>
                </c:pt>
                <c:pt idx="1">
                  <c:v>ч.2 ст. 5.35</c:v>
                </c:pt>
                <c:pt idx="2">
                  <c:v>ст. 20.22</c:v>
                </c:pt>
                <c:pt idx="3">
                  <c:v>ст. 6.10 ч.2</c:v>
                </c:pt>
                <c:pt idx="4">
                  <c:v>ч.2 ст. 1.17 Зак ВО</c:v>
                </c:pt>
                <c:pt idx="5">
                  <c:v>ч.2 ст. 1.16 Зак ВО</c:v>
                </c:pt>
                <c:pt idx="6">
                  <c:v>всего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157</c:v>
                </c:pt>
                <c:pt idx="1">
                  <c:v>0</c:v>
                </c:pt>
                <c:pt idx="2">
                  <c:v>10</c:v>
                </c:pt>
                <c:pt idx="3">
                  <c:v>1</c:v>
                </c:pt>
                <c:pt idx="4">
                  <c:v>56</c:v>
                </c:pt>
                <c:pt idx="5">
                  <c:v>5</c:v>
                </c:pt>
                <c:pt idx="6">
                  <c:v>230</c:v>
                </c:pt>
              </c:numCache>
            </c:numRef>
          </c:val>
        </c:ser>
        <c:shape val="cylinder"/>
        <c:axId val="76681984"/>
        <c:axId val="76683520"/>
        <c:axId val="0"/>
      </c:bar3DChart>
      <c:catAx>
        <c:axId val="766819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83520"/>
        <c:crosses val="autoZero"/>
        <c:auto val="1"/>
        <c:lblAlgn val="ctr"/>
        <c:lblOffset val="100"/>
      </c:catAx>
      <c:valAx>
        <c:axId val="76683520"/>
        <c:scaling>
          <c:orientation val="minMax"/>
        </c:scaling>
        <c:axPos val="l"/>
        <c:majorGridlines/>
        <c:numFmt formatCode="General" sourceLinked="1"/>
        <c:tickLblPos val="nextTo"/>
        <c:crossAx val="766819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ст. 6.1.1</c:v>
                </c:pt>
                <c:pt idx="1">
                  <c:v>ст. 7.17</c:v>
                </c:pt>
                <c:pt idx="2">
                  <c:v>ст. 7.27</c:v>
                </c:pt>
                <c:pt idx="3">
                  <c:v>ст. 20.20</c:v>
                </c:pt>
                <c:pt idx="4">
                  <c:v>ст.20.21</c:v>
                </c:pt>
                <c:pt idx="5">
                  <c:v>ст. 20.1</c:v>
                </c:pt>
                <c:pt idx="6">
                  <c:v>глава 12</c:v>
                </c:pt>
                <c:pt idx="7">
                  <c:v>ст. 19.16</c:v>
                </c:pt>
                <c:pt idx="8">
                  <c:v>ст. 11.1</c:v>
                </c:pt>
                <c:pt idx="9">
                  <c:v>ст. 6.24</c:v>
                </c:pt>
                <c:pt idx="10">
                  <c:v>ст. 19.15</c:v>
                </c:pt>
                <c:pt idx="11">
                  <c:v>ст. 20.6.1</c:v>
                </c:pt>
                <c:pt idx="12">
                  <c:v>ст. 19.22</c:v>
                </c:pt>
                <c:pt idx="13">
                  <c:v> 5.61</c:v>
                </c:pt>
                <c:pt idx="14">
                  <c:v>ст. 1.1 Зак Во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8</c:v>
                </c:pt>
                <c:pt idx="5">
                  <c:v>2</c:v>
                </c:pt>
                <c:pt idx="6">
                  <c:v>38</c:v>
                </c:pt>
                <c:pt idx="7">
                  <c:v>2</c:v>
                </c:pt>
                <c:pt idx="8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ст. 6.1.1</c:v>
                </c:pt>
                <c:pt idx="1">
                  <c:v>ст. 7.17</c:v>
                </c:pt>
                <c:pt idx="2">
                  <c:v>ст. 7.27</c:v>
                </c:pt>
                <c:pt idx="3">
                  <c:v>ст. 20.20</c:v>
                </c:pt>
                <c:pt idx="4">
                  <c:v>ст.20.21</c:v>
                </c:pt>
                <c:pt idx="5">
                  <c:v>ст. 20.1</c:v>
                </c:pt>
                <c:pt idx="6">
                  <c:v>глава 12</c:v>
                </c:pt>
                <c:pt idx="7">
                  <c:v>ст. 19.16</c:v>
                </c:pt>
                <c:pt idx="8">
                  <c:v>ст. 11.1</c:v>
                </c:pt>
                <c:pt idx="9">
                  <c:v>ст. 6.24</c:v>
                </c:pt>
                <c:pt idx="10">
                  <c:v>ст. 19.15</c:v>
                </c:pt>
                <c:pt idx="11">
                  <c:v>ст. 20.6.1</c:v>
                </c:pt>
                <c:pt idx="12">
                  <c:v>ст. 19.22</c:v>
                </c:pt>
                <c:pt idx="13">
                  <c:v> 5.61</c:v>
                </c:pt>
                <c:pt idx="14">
                  <c:v>ст. 1.1 Зак Во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16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  <c:pt idx="6">
                  <c:v>30</c:v>
                </c:pt>
                <c:pt idx="7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15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ст. 6.1.1</c:v>
                </c:pt>
                <c:pt idx="1">
                  <c:v>ст. 7.17</c:v>
                </c:pt>
                <c:pt idx="2">
                  <c:v>ст. 7.27</c:v>
                </c:pt>
                <c:pt idx="3">
                  <c:v>ст. 20.20</c:v>
                </c:pt>
                <c:pt idx="4">
                  <c:v>ст.20.21</c:v>
                </c:pt>
                <c:pt idx="5">
                  <c:v>ст. 20.1</c:v>
                </c:pt>
                <c:pt idx="6">
                  <c:v>глава 12</c:v>
                </c:pt>
                <c:pt idx="7">
                  <c:v>ст. 19.16</c:v>
                </c:pt>
                <c:pt idx="8">
                  <c:v>ст. 11.1</c:v>
                </c:pt>
                <c:pt idx="9">
                  <c:v>ст. 6.24</c:v>
                </c:pt>
                <c:pt idx="10">
                  <c:v>ст. 19.15</c:v>
                </c:pt>
                <c:pt idx="11">
                  <c:v>ст. 20.6.1</c:v>
                </c:pt>
                <c:pt idx="12">
                  <c:v>ст. 19.22</c:v>
                </c:pt>
                <c:pt idx="13">
                  <c:v> 5.61</c:v>
                </c:pt>
                <c:pt idx="14">
                  <c:v>ст. 1.1 Зак Во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8</c:v>
                </c:pt>
                <c:pt idx="5">
                  <c:v>1</c:v>
                </c:pt>
                <c:pt idx="6">
                  <c:v>23</c:v>
                </c:pt>
                <c:pt idx="7">
                  <c:v>1</c:v>
                </c:pt>
                <c:pt idx="8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</c:numCache>
            </c:numRef>
          </c:val>
        </c:ser>
        <c:shape val="cylinder"/>
        <c:axId val="76868992"/>
        <c:axId val="44958848"/>
        <c:axId val="0"/>
      </c:bar3DChart>
      <c:catAx>
        <c:axId val="768689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4958848"/>
        <c:crosses val="autoZero"/>
        <c:auto val="1"/>
        <c:lblAlgn val="ctr"/>
        <c:lblOffset val="100"/>
      </c:catAx>
      <c:valAx>
        <c:axId val="44958848"/>
        <c:scaling>
          <c:orientation val="minMax"/>
        </c:scaling>
        <c:axPos val="l"/>
        <c:majorGridlines/>
        <c:numFmt formatCode="General" sourceLinked="1"/>
        <c:tickLblPos val="nextTo"/>
        <c:crossAx val="76868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407407407407648E-2"/>
          <c:y val="0.15863110861142474"/>
          <c:w val="0.51143071093058612"/>
          <c:h val="0.593290417645165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штрафы</c:v>
                </c:pt>
                <c:pt idx="1">
                  <c:v>предупреждения</c:v>
                </c:pt>
                <c:pt idx="2">
                  <c:v>прекращено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229</c:v>
                </c:pt>
                <c:pt idx="1">
                  <c:v>110</c:v>
                </c:pt>
                <c:pt idx="2">
                  <c:v>65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1681075888568651"/>
          <c:y val="0.27597366118709077"/>
          <c:w val="0.46013448607108526"/>
          <c:h val="0.59296477414007454"/>
        </c:manualLayout>
      </c:layout>
      <c:txPr>
        <a:bodyPr/>
        <a:lstStyle/>
        <a:p>
          <a:pPr>
            <a:defRPr sz="6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штрафы</c:v>
                </c:pt>
                <c:pt idx="1">
                  <c:v>предупреждения</c:v>
                </c:pt>
                <c:pt idx="2">
                  <c:v>прекращено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</c:v>
                </c:pt>
                <c:pt idx="1">
                  <c:v>132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224519961338321"/>
          <c:y val="0.30320125670110321"/>
          <c:w val="0.36775480038662106"/>
          <c:h val="0.52953116285627044"/>
        </c:manualLayout>
      </c:layout>
      <c:txPr>
        <a:bodyPr/>
        <a:lstStyle/>
        <a:p>
          <a:pPr>
            <a:defRPr sz="6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Пороскова Татьяна Михайловна</dc:creator>
  <cp:lastModifiedBy>Микешина</cp:lastModifiedBy>
  <cp:revision>4</cp:revision>
  <cp:lastPrinted>2022-01-31T13:15:00Z</cp:lastPrinted>
  <dcterms:created xsi:type="dcterms:W3CDTF">2022-02-25T05:32:00Z</dcterms:created>
  <dcterms:modified xsi:type="dcterms:W3CDTF">2022-03-01T05:08:00Z</dcterms:modified>
</cp:coreProperties>
</file>