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DF" w:rsidRDefault="008E5DDF" w:rsidP="005F4A91">
      <w:pPr>
        <w:spacing w:after="0" w:line="240" w:lineRule="auto"/>
        <w:rPr>
          <w:rFonts w:ascii="NotoSans" w:hAnsi="NotoSans" w:cs="Arial"/>
          <w:b/>
          <w:color w:val="000000"/>
        </w:rPr>
      </w:pPr>
      <w:r>
        <w:rPr>
          <w:rFonts w:ascii="NotoSans" w:hAnsi="NotoSans" w:cs="Arial"/>
          <w:b/>
          <w:noProof/>
          <w:color w:val="000000"/>
          <w:lang w:eastAsia="ru-RU"/>
        </w:rPr>
        <w:drawing>
          <wp:inline distT="0" distB="0" distL="0" distR="0">
            <wp:extent cx="5940425" cy="1493513"/>
            <wp:effectExtent l="19050" t="0" r="3175" b="0"/>
            <wp:docPr id="3" name="Рисунок 3" descr="C:\Users\keo\Desktop\предпринимател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o\Desktop\предприниматель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DF" w:rsidRDefault="008E5DDF" w:rsidP="005F4A91">
      <w:pPr>
        <w:spacing w:after="0" w:line="240" w:lineRule="auto"/>
        <w:rPr>
          <w:rFonts w:ascii="NotoSans" w:hAnsi="NotoSans" w:cs="Arial"/>
          <w:b/>
          <w:color w:val="000000"/>
        </w:rPr>
      </w:pPr>
    </w:p>
    <w:p w:rsidR="005F4A91" w:rsidRPr="008E5DDF" w:rsidRDefault="008E5DDF" w:rsidP="005F4A91">
      <w:pPr>
        <w:spacing w:after="0" w:line="240" w:lineRule="auto"/>
        <w:rPr>
          <w:rFonts w:ascii="NotoSans" w:eastAsia="Times New Roman" w:hAnsi="NotoSans" w:cs="Arial"/>
          <w:b/>
          <w:bCs/>
          <w:color w:val="000000"/>
          <w:sz w:val="33"/>
          <w:lang w:eastAsia="ru-RU"/>
        </w:rPr>
      </w:pPr>
      <w:r w:rsidRPr="008E5DDF">
        <w:rPr>
          <w:rFonts w:ascii="NotoSans" w:eastAsia="Times New Roman" w:hAnsi="NotoSans" w:cs="Arial"/>
          <w:b/>
          <w:bCs/>
          <w:color w:val="000000"/>
          <w:sz w:val="33"/>
          <w:lang w:eastAsia="ru-RU"/>
        </w:rPr>
        <w:t xml:space="preserve">Курс «Основы предпринимательской деятельности» - </w:t>
      </w:r>
    </w:p>
    <w:p w:rsidR="008E5DDF" w:rsidRPr="008E5DDF" w:rsidRDefault="008E5DDF" w:rsidP="008E5DDF">
      <w:pPr>
        <w:spacing w:after="240" w:line="240" w:lineRule="auto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программа обучения для тех, кто желает открыть свой бизнес, имеет средний уровень знаний в сфере экономики, финансов, </w:t>
      </w:r>
      <w:proofErr w:type="spellStart"/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, не имеет опыта управления и организации.</w:t>
      </w:r>
    </w:p>
    <w:p w:rsidR="008E5DDF" w:rsidRPr="008E5DDF" w:rsidRDefault="008E5DDF" w:rsidP="008E5DDF">
      <w:pPr>
        <w:spacing w:after="240" w:line="240" w:lineRule="auto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Курс поможет Вам получить базовые знания, которые станут основой для ведения бизнеса, и сформировать навыки эффективного делового взаимодействия.</w:t>
      </w:r>
    </w:p>
    <w:p w:rsidR="008E5DDF" w:rsidRPr="008E5DDF" w:rsidRDefault="008E5DDF" w:rsidP="008E5DDF">
      <w:pPr>
        <w:spacing w:after="240" w:line="240" w:lineRule="auto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Продолжительность обучения </w: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– 72 </w:t>
      </w:r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академических</w:t>
      </w:r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часа.</w:t>
      </w:r>
    </w:p>
    <w:p w:rsidR="008E5DDF" w:rsidRPr="008E5DDF" w:rsidRDefault="008E5DDF" w:rsidP="008E5DDF">
      <w:pPr>
        <w:spacing w:after="240" w:line="240" w:lineRule="auto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>
        <w:rPr>
          <w:rFonts w:ascii="NotoSans" w:eastAsia="Times New Roman" w:hAnsi="NotoSans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0" cy="257175"/>
            <wp:effectExtent l="19050" t="0" r="0" b="0"/>
            <wp:docPr id="4" name="Рисунок 4" descr="https://www.agr-city.ru/img/images/%D0%BF%D0%B8%D0%BA%D1%81%D0%B5%D0%BB%D1%8C%D0%BA%D0%B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r-city.ru/img/images/%D0%BF%D0%B8%D0%BA%D1%81%D0%B5%D0%BB%D1%8C%D0%BA%D0%B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DF">
        <w:rPr>
          <w:rFonts w:ascii="NotoSans" w:eastAsia="Times New Roman" w:hAnsi="NotoSans" w:cs="Arial"/>
          <w:b/>
          <w:bCs/>
          <w:color w:val="000000"/>
          <w:sz w:val="33"/>
          <w:lang w:eastAsia="ru-RU"/>
        </w:rPr>
        <w:t>Каким образом происходит обучение?</w:t>
      </w:r>
    </w:p>
    <w:p w:rsidR="008E5DDF" w:rsidRPr="008E5DDF" w:rsidRDefault="008E5DDF" w:rsidP="008E5DDF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первый этап</w: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: на первом этапе обучения проводится экспертиза </w:t>
      </w:r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Ваших</w:t>
      </w:r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бизнес-идей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. Это поможет Вам определить, насколько Вы готовы к ведению бизнеса и к реализации задуманной Вами идеи.  Анализируя вместе с Вами </w:t>
      </w:r>
      <w:proofErr w:type="spellStart"/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бизнес-идеи</w:t>
      </w:r>
      <w:proofErr w:type="spellEnd"/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, мы подскажем,  стоит ли заниматься этим видом бизнеса, найдете ли Вы клиентов, много ли конкурентов, на что обратить внимание. Это позволит Вам четко понять, каким видом бизнеса Вы </w:t>
      </w:r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будете заниматься и как скоро Вы получите</w:t>
      </w:r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результат.</w:t>
      </w:r>
    </w:p>
    <w:p w:rsidR="008E5DDF" w:rsidRPr="008E5DDF" w:rsidRDefault="008E5DDF" w:rsidP="008E5DDF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второй этап</w: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: теоретический блок обучения. Вы освоите теорию по таким предметам, как "правовые основы предпринимательской деятельности", "финансовый анализ", "бизнес-планирование", "маркетинг и реклама", "деловое общение", "инновационное мышление руководителя", "налогообложение и бухгалтерский учет", "трудовое законодательство для индивидуального предпринимателя".</w:t>
      </w:r>
    </w:p>
    <w:p w:rsidR="008E5DDF" w:rsidRPr="008E5DDF" w:rsidRDefault="008E5DDF" w:rsidP="008E5DDF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proofErr w:type="gramStart"/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ретий этап</w: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: проведение самостоятельных </w:t>
      </w: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бизнес-исследований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, анализ рыночной ситуации, маркетинговое исследование.</w:t>
      </w:r>
    </w:p>
    <w:p w:rsidR="008E5DDF" w:rsidRPr="008E5DDF" w:rsidRDefault="008E5DDF" w:rsidP="008E5DDF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четвертый этап</w: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: практический блок обучения. Участвуя в тренингах, "мозговых штурмах", </w:t>
      </w: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бизнес-симуляциях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и деловых играх, Вы осваиваете практические навыки, которые позволят Вам научиться </w:t>
      </w:r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грамотно</w:t>
      </w:r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применять полученный теоретический материал.</w:t>
      </w:r>
    </w:p>
    <w:p w:rsidR="008E5DDF" w:rsidRPr="008E5DDF" w:rsidRDefault="008E5DDF" w:rsidP="008E5DDF">
      <w:pPr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proofErr w:type="gramStart"/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ятый этап</w: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: защита бизнес-плана. Вы получите экспертную оценку Вашего проекта, рекомендации по дальнейшей работе.</w:t>
      </w:r>
    </w:p>
    <w:p w:rsidR="008E5DDF" w:rsidRPr="008E5DDF" w:rsidRDefault="008E5DDF" w:rsidP="008E5DDF">
      <w:pPr>
        <w:spacing w:before="274" w:after="128" w:line="240" w:lineRule="auto"/>
        <w:jc w:val="both"/>
        <w:outlineLvl w:val="1"/>
        <w:rPr>
          <w:rFonts w:ascii="NotoSans" w:eastAsia="Times New Roman" w:hAnsi="NotoSans" w:cs="Arial"/>
          <w:b/>
          <w:bCs/>
          <w:color w:val="000000"/>
          <w:sz w:val="36"/>
          <w:szCs w:val="36"/>
          <w:lang w:eastAsia="ru-RU"/>
        </w:rPr>
      </w:pPr>
      <w:r>
        <w:rPr>
          <w:rFonts w:ascii="NotoSans" w:eastAsia="Times New Roman" w:hAnsi="NotoSans" w:cs="Arial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8572500" cy="257175"/>
            <wp:effectExtent l="19050" t="0" r="0" b="0"/>
            <wp:docPr id="5" name="Рисунок 5" descr="https://www.agr-city.ru/img/images/%D0%BF%D0%B8%D0%BA%D1%81%D0%B5%D0%BB%D1%8C%D0%BA%D0%B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gr-city.ru/img/images/%D0%BF%D0%B8%D0%BA%D1%81%D0%B5%D0%BB%D1%8C%D0%BA%D0%B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DF">
        <w:rPr>
          <w:rFonts w:ascii="NotoSans" w:eastAsia="Times New Roman" w:hAnsi="NotoSans" w:cs="Arial"/>
          <w:b/>
          <w:bCs/>
          <w:color w:val="000000"/>
          <w:sz w:val="33"/>
          <w:szCs w:val="33"/>
          <w:lang w:eastAsia="ru-RU"/>
        </w:rPr>
        <w:t> </w:t>
      </w:r>
      <w:r w:rsidRPr="008E5DDF">
        <w:rPr>
          <w:rFonts w:ascii="NotoSans" w:eastAsia="Times New Roman" w:hAnsi="NotoSans" w:cs="Arial"/>
          <w:b/>
          <w:bCs/>
          <w:color w:val="000000"/>
          <w:sz w:val="33"/>
          <w:lang w:eastAsia="ru-RU"/>
        </w:rPr>
        <w:t>В программе курса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основы </w:t>
      </w:r>
      <w:proofErr w:type="spellStart"/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;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основы налогообложения;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правовые основы предпринимательской деятельности;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lastRenderedPageBreak/>
        <w:t>основы продвижения компании, реклама и маркетинг;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финансоваыми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потоками;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установление контакта с клиентами;</w:t>
      </w:r>
    </w:p>
    <w:p w:rsidR="008E5DDF" w:rsidRPr="008E5DDF" w:rsidRDefault="008E5DDF" w:rsidP="008E5DDF">
      <w:pPr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техники презентации проекта.</w:t>
      </w:r>
    </w:p>
    <w:p w:rsidR="008E5DDF" w:rsidRPr="008E5DDF" w:rsidRDefault="008E5DDF" w:rsidP="008E5DDF">
      <w:pPr>
        <w:spacing w:after="240" w:line="240" w:lineRule="auto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Все, желающие пройти обучение, заполняют анкету (анкета прикреплена ниже). Заполненную анкету необходимо направить по электронной почте </w:t>
      </w: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fldChar w:fldCharType="begin"/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instrText xml:space="preserve"> HYPERLINK "mailto:is@agr-city.ru" </w:instrText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fldChar w:fldCharType="separate"/>
      </w:r>
      <w:r w:rsidRPr="008E5DDF">
        <w:rPr>
          <w:rFonts w:ascii="Times New Roman" w:eastAsia="Times New Roman" w:hAnsi="Times New Roman" w:cs="Arial"/>
          <w:color w:val="0D6D9E"/>
          <w:sz w:val="24"/>
          <w:szCs w:val="24"/>
          <w:lang w:eastAsia="ru-RU"/>
        </w:rPr>
        <w:t>is@agr-city.ru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fldChar w:fldCharType="end"/>
      </w: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или принести в </w:t>
      </w: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НП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«Агентство Городского Развития» лично по адресу: Бульвар Доменщиков, 32, центральная библиотека им</w:t>
      </w:r>
      <w:proofErr w:type="gram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В.В.Верещагина. В анкете обязательно укажите телефоны, по которым с Вами можно легко связаться.</w:t>
      </w:r>
    </w:p>
    <w:p w:rsidR="008E5DDF" w:rsidRPr="008E5DDF" w:rsidRDefault="008E5DDF" w:rsidP="008E5DDF">
      <w:pPr>
        <w:spacing w:before="274" w:after="128" w:line="240" w:lineRule="auto"/>
        <w:jc w:val="both"/>
        <w:outlineLvl w:val="1"/>
        <w:rPr>
          <w:rFonts w:ascii="NotoSans" w:eastAsia="Times New Roman" w:hAnsi="NotoSans" w:cs="Arial"/>
          <w:b/>
          <w:bCs/>
          <w:color w:val="000000"/>
          <w:sz w:val="36"/>
          <w:szCs w:val="36"/>
          <w:lang w:eastAsia="ru-RU"/>
        </w:rPr>
      </w:pPr>
      <w:r w:rsidRPr="008E5DDF">
        <w:rPr>
          <w:rFonts w:ascii="NotoSans" w:eastAsia="Times New Roman" w:hAnsi="NotoSans" w:cs="Arial"/>
          <w:b/>
          <w:bCs/>
          <w:color w:val="000000"/>
          <w:sz w:val="36"/>
          <w:szCs w:val="36"/>
          <w:lang w:eastAsia="ru-RU"/>
        </w:rPr>
        <w:t>Контактные лица</w:t>
      </w:r>
    </w:p>
    <w:p w:rsidR="008E5DDF" w:rsidRPr="008E5DDF" w:rsidRDefault="008E5DDF" w:rsidP="008E5DDF">
      <w:pPr>
        <w:numPr>
          <w:ilvl w:val="0"/>
          <w:numId w:val="7"/>
        </w:numPr>
        <w:spacing w:before="100" w:beforeAutospacing="1" w:after="100" w:afterAutospacing="1" w:line="240" w:lineRule="auto"/>
        <w:ind w:left="4680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proofErr w:type="spellStart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>Купцова</w:t>
      </w:r>
      <w:proofErr w:type="spellEnd"/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 Ирина Сергеевна, тел. </w:t>
      </w:r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20-19-23</w:t>
      </w:r>
    </w:p>
    <w:p w:rsidR="008E5DDF" w:rsidRPr="008E5DDF" w:rsidRDefault="008E5DDF" w:rsidP="008E5DDF">
      <w:pPr>
        <w:numPr>
          <w:ilvl w:val="0"/>
          <w:numId w:val="7"/>
        </w:numPr>
        <w:spacing w:before="100" w:beforeAutospacing="1" w:after="100" w:afterAutospacing="1" w:line="240" w:lineRule="auto"/>
        <w:ind w:left="4680"/>
        <w:jc w:val="both"/>
        <w:rPr>
          <w:rFonts w:ascii="NotoSans" w:eastAsia="Times New Roman" w:hAnsi="NotoSans" w:cs="Arial"/>
          <w:color w:val="000000"/>
          <w:sz w:val="24"/>
          <w:szCs w:val="24"/>
          <w:lang w:eastAsia="ru-RU"/>
        </w:rPr>
      </w:pPr>
      <w:r w:rsidRPr="008E5DDF">
        <w:rPr>
          <w:rFonts w:ascii="NotoSans" w:eastAsia="Times New Roman" w:hAnsi="NotoSans" w:cs="Arial"/>
          <w:color w:val="000000"/>
          <w:sz w:val="24"/>
          <w:szCs w:val="24"/>
          <w:lang w:eastAsia="ru-RU"/>
        </w:rPr>
        <w:t xml:space="preserve">Герасимов Никита Антонович, тел. </w:t>
      </w:r>
      <w:r w:rsidRPr="008E5DDF">
        <w:rPr>
          <w:rFonts w:ascii="NotoSans" w:eastAsia="Times New Roman" w:hAnsi="NotoSans" w:cs="Arial"/>
          <w:b/>
          <w:bCs/>
          <w:color w:val="000000"/>
          <w:sz w:val="24"/>
          <w:szCs w:val="24"/>
          <w:lang w:eastAsia="ru-RU"/>
        </w:rPr>
        <w:t>20-19-25</w:t>
      </w:r>
    </w:p>
    <w:p w:rsidR="008E5DDF" w:rsidRPr="008E5DDF" w:rsidRDefault="008E5DDF" w:rsidP="005F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5DDF" w:rsidRPr="008E5DDF" w:rsidSect="00AF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C8"/>
    <w:multiLevelType w:val="multilevel"/>
    <w:tmpl w:val="670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16804"/>
    <w:multiLevelType w:val="multilevel"/>
    <w:tmpl w:val="4C2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A2755"/>
    <w:multiLevelType w:val="multilevel"/>
    <w:tmpl w:val="650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22356"/>
    <w:multiLevelType w:val="multilevel"/>
    <w:tmpl w:val="C91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455F"/>
    <w:multiLevelType w:val="multilevel"/>
    <w:tmpl w:val="FF3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3A7727"/>
    <w:multiLevelType w:val="multilevel"/>
    <w:tmpl w:val="A46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F6181F"/>
    <w:multiLevelType w:val="multilevel"/>
    <w:tmpl w:val="2E6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F89"/>
    <w:rsid w:val="005F4A91"/>
    <w:rsid w:val="0065473B"/>
    <w:rsid w:val="006B05BD"/>
    <w:rsid w:val="00847F89"/>
    <w:rsid w:val="008E5DDF"/>
    <w:rsid w:val="00AF31BF"/>
    <w:rsid w:val="00E1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F"/>
  </w:style>
  <w:style w:type="paragraph" w:styleId="2">
    <w:name w:val="heading 2"/>
    <w:basedOn w:val="a"/>
    <w:link w:val="20"/>
    <w:uiPriority w:val="9"/>
    <w:qFormat/>
    <w:rsid w:val="008E5DDF"/>
    <w:pPr>
      <w:spacing w:before="274" w:after="128" w:line="240" w:lineRule="auto"/>
      <w:outlineLvl w:val="1"/>
    </w:pPr>
    <w:rPr>
      <w:rFonts w:ascii="NotoSans" w:eastAsia="Times New Roman" w:hAnsi="NotoSans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5DDF"/>
    <w:rPr>
      <w:rFonts w:ascii="NotoSans" w:eastAsia="Times New Roman" w:hAnsi="NotoSans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E5DDF"/>
    <w:rPr>
      <w:strike w:val="0"/>
      <w:dstrike w:val="0"/>
      <w:color w:val="0D6D9E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8E5DDF"/>
    <w:rPr>
      <w:b/>
      <w:bCs/>
    </w:rPr>
  </w:style>
  <w:style w:type="paragraph" w:styleId="a7">
    <w:name w:val="Normal (Web)"/>
    <w:basedOn w:val="a"/>
    <w:uiPriority w:val="99"/>
    <w:semiHidden/>
    <w:unhideWhenUsed/>
    <w:rsid w:val="008E5D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3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4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Калинина Екатерина</cp:lastModifiedBy>
  <cp:revision>2</cp:revision>
  <dcterms:created xsi:type="dcterms:W3CDTF">2020-08-27T07:07:00Z</dcterms:created>
  <dcterms:modified xsi:type="dcterms:W3CDTF">2020-08-27T07:07:00Z</dcterms:modified>
</cp:coreProperties>
</file>