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75" w:rsidRDefault="00612875" w:rsidP="00612875">
      <w:pPr>
        <w:pStyle w:val="s15"/>
        <w:spacing w:before="0" w:beforeAutospacing="0" w:after="0" w:afterAutospacing="0"/>
        <w:ind w:left="-851" w:right="-284" w:firstLine="709"/>
        <w:jc w:val="both"/>
        <w:rPr>
          <w:rStyle w:val="a3"/>
          <w:b/>
          <w:bCs/>
          <w:i w:val="0"/>
          <w:iCs w:val="0"/>
          <w:sz w:val="23"/>
          <w:szCs w:val="23"/>
        </w:rPr>
      </w:pPr>
    </w:p>
    <w:p w:rsidR="00612875" w:rsidRDefault="00612875" w:rsidP="00612875">
      <w:pPr>
        <w:pStyle w:val="s15"/>
        <w:spacing w:before="0" w:beforeAutospacing="0" w:after="0" w:afterAutospacing="0"/>
        <w:ind w:left="-851" w:right="-284" w:firstLine="709"/>
        <w:jc w:val="center"/>
        <w:rPr>
          <w:rStyle w:val="a3"/>
          <w:b/>
          <w:bCs/>
          <w:i w:val="0"/>
          <w:iCs w:val="0"/>
          <w:sz w:val="23"/>
          <w:szCs w:val="23"/>
        </w:rPr>
      </w:pPr>
      <w:r>
        <w:rPr>
          <w:rStyle w:val="a3"/>
          <w:b/>
          <w:bCs/>
          <w:i w:val="0"/>
          <w:iCs w:val="0"/>
          <w:sz w:val="23"/>
          <w:szCs w:val="23"/>
        </w:rPr>
        <w:t xml:space="preserve">Актуальная </w:t>
      </w:r>
      <w:bookmarkStart w:id="0" w:name="_GoBack"/>
      <w:r>
        <w:rPr>
          <w:rStyle w:val="a3"/>
          <w:b/>
          <w:bCs/>
          <w:i w:val="0"/>
          <w:iCs w:val="0"/>
          <w:sz w:val="23"/>
          <w:szCs w:val="23"/>
        </w:rPr>
        <w:t>новая редакция статьи 178 ТК РФ про выплаты при сокращении (ликвидации) и в иных случаях</w:t>
      </w:r>
      <w:bookmarkEnd w:id="0"/>
      <w:r>
        <w:rPr>
          <w:rStyle w:val="a3"/>
          <w:b/>
          <w:bCs/>
          <w:i w:val="0"/>
          <w:iCs w:val="0"/>
          <w:sz w:val="23"/>
          <w:szCs w:val="23"/>
        </w:rPr>
        <w:t>. Особое внимание на новые сроки и порядок выплат.</w:t>
      </w:r>
    </w:p>
    <w:p w:rsidR="00612875" w:rsidRDefault="00612875" w:rsidP="00612875">
      <w:pPr>
        <w:pStyle w:val="s15"/>
        <w:spacing w:before="0" w:beforeAutospacing="0" w:after="0" w:afterAutospacing="0"/>
        <w:ind w:left="-851" w:right="-284" w:firstLine="709"/>
        <w:jc w:val="both"/>
        <w:rPr>
          <w:rStyle w:val="a3"/>
          <w:b/>
          <w:bCs/>
          <w:i w:val="0"/>
          <w:iCs w:val="0"/>
          <w:sz w:val="23"/>
          <w:szCs w:val="23"/>
        </w:rPr>
      </w:pPr>
    </w:p>
    <w:p w:rsidR="00612875" w:rsidRPr="00612875" w:rsidRDefault="00612875" w:rsidP="00612875">
      <w:pPr>
        <w:pStyle w:val="s15"/>
        <w:spacing w:before="0" w:beforeAutospacing="0" w:after="0" w:afterAutospacing="0"/>
        <w:ind w:left="-851" w:right="-284" w:firstLine="709"/>
        <w:jc w:val="both"/>
        <w:rPr>
          <w:b/>
          <w:bCs/>
          <w:sz w:val="23"/>
          <w:szCs w:val="23"/>
        </w:rPr>
      </w:pPr>
      <w:r w:rsidRPr="00612875">
        <w:rPr>
          <w:rStyle w:val="a3"/>
          <w:b/>
          <w:bCs/>
          <w:i w:val="0"/>
          <w:iCs w:val="0"/>
          <w:sz w:val="23"/>
          <w:szCs w:val="23"/>
        </w:rPr>
        <w:t>Статья</w:t>
      </w:r>
      <w:r w:rsidRPr="00612875">
        <w:rPr>
          <w:rStyle w:val="s10"/>
          <w:b/>
          <w:bCs/>
          <w:sz w:val="23"/>
          <w:szCs w:val="23"/>
        </w:rPr>
        <w:t> </w:t>
      </w:r>
      <w:r w:rsidRPr="00612875">
        <w:rPr>
          <w:rStyle w:val="a3"/>
          <w:b/>
          <w:bCs/>
          <w:i w:val="0"/>
          <w:iCs w:val="0"/>
          <w:sz w:val="23"/>
          <w:szCs w:val="23"/>
        </w:rPr>
        <w:t>178</w:t>
      </w:r>
      <w:r w:rsidRPr="00612875">
        <w:rPr>
          <w:rStyle w:val="s10"/>
          <w:b/>
          <w:bCs/>
          <w:sz w:val="23"/>
          <w:szCs w:val="23"/>
        </w:rPr>
        <w:t>.</w:t>
      </w:r>
      <w:r w:rsidRPr="00612875">
        <w:rPr>
          <w:b/>
          <w:bCs/>
          <w:sz w:val="23"/>
          <w:szCs w:val="23"/>
        </w:rPr>
        <w:t> Выходные пособия. Выплата среднего месячного заработка за период трудоустройства или единовременной компенсации</w:t>
      </w:r>
    </w:p>
    <w:p w:rsidR="00612875" w:rsidRPr="00612875" w:rsidRDefault="00612875" w:rsidP="00612875">
      <w:pPr>
        <w:pStyle w:val="s1"/>
        <w:spacing w:before="0" w:beforeAutospacing="0" w:after="0" w:afterAutospacing="0"/>
        <w:ind w:left="-851" w:right="-284" w:firstLine="709"/>
        <w:jc w:val="both"/>
        <w:rPr>
          <w:sz w:val="23"/>
          <w:szCs w:val="23"/>
        </w:rPr>
      </w:pPr>
      <w:r w:rsidRPr="00612875">
        <w:rPr>
          <w:sz w:val="23"/>
          <w:szCs w:val="23"/>
        </w:rPr>
        <w:t>При расторжении трудового договора в связи с ликвидацией организации (</w:t>
      </w:r>
      <w:hyperlink r:id="rId5" w:anchor="/document/12125268/entry/811" w:history="1">
        <w:r w:rsidRPr="00612875">
          <w:rPr>
            <w:rStyle w:val="a4"/>
            <w:color w:val="auto"/>
            <w:sz w:val="23"/>
            <w:szCs w:val="23"/>
            <w:u w:val="none"/>
          </w:rPr>
          <w:t>пункт 1 части первой статьи 81</w:t>
        </w:r>
      </w:hyperlink>
      <w:r w:rsidRPr="00612875">
        <w:rPr>
          <w:sz w:val="23"/>
          <w:szCs w:val="23"/>
        </w:rPr>
        <w:t> настоящего Кодекса) либо сокращением численности или штата работников организации (</w:t>
      </w:r>
      <w:hyperlink r:id="rId6" w:anchor="/document/12125268/entry/812" w:history="1">
        <w:r w:rsidRPr="00612875">
          <w:rPr>
            <w:rStyle w:val="a4"/>
            <w:color w:val="auto"/>
            <w:sz w:val="23"/>
            <w:szCs w:val="23"/>
            <w:u w:val="none"/>
          </w:rPr>
          <w:t>пункт 2 части первой статьи 81</w:t>
        </w:r>
      </w:hyperlink>
      <w:r w:rsidRPr="00612875">
        <w:rPr>
          <w:sz w:val="23"/>
          <w:szCs w:val="23"/>
        </w:rPr>
        <w:t> настоящего Кодекса) увольняемому работнику выплачивается выходное пособие в размере среднего месячного заработка.</w:t>
      </w:r>
    </w:p>
    <w:p w:rsidR="00612875" w:rsidRPr="00612875" w:rsidRDefault="00612875" w:rsidP="00612875">
      <w:pPr>
        <w:pStyle w:val="s1"/>
        <w:spacing w:before="0" w:beforeAutospacing="0" w:after="0" w:afterAutospacing="0"/>
        <w:ind w:left="-851" w:right="-284" w:firstLine="709"/>
        <w:jc w:val="both"/>
        <w:rPr>
          <w:sz w:val="23"/>
          <w:szCs w:val="23"/>
        </w:rPr>
      </w:pPr>
      <w:r w:rsidRPr="00612875">
        <w:rPr>
          <w:sz w:val="23"/>
          <w:szCs w:val="23"/>
        </w:rPr>
        <w:t>В случае</w:t>
      </w:r>
      <w:proofErr w:type="gramStart"/>
      <w:r w:rsidRPr="00612875">
        <w:rPr>
          <w:sz w:val="23"/>
          <w:szCs w:val="23"/>
        </w:rPr>
        <w:t>,</w:t>
      </w:r>
      <w:proofErr w:type="gramEnd"/>
      <w:r w:rsidRPr="00612875">
        <w:rPr>
          <w:sz w:val="23"/>
          <w:szCs w:val="23"/>
        </w:rPr>
        <w:t xml:space="preserve"> если длительность периода трудоустройства работника, уволенного в связи с ликвидацией организации (</w:t>
      </w:r>
      <w:hyperlink r:id="rId7" w:anchor="/document/12125268/entry/811" w:history="1">
        <w:r w:rsidRPr="00612875">
          <w:rPr>
            <w:rStyle w:val="a4"/>
            <w:color w:val="auto"/>
            <w:sz w:val="23"/>
            <w:szCs w:val="23"/>
            <w:u w:val="none"/>
          </w:rPr>
          <w:t>пункт 1 части первой статьи 81</w:t>
        </w:r>
      </w:hyperlink>
      <w:r w:rsidRPr="00612875">
        <w:rPr>
          <w:sz w:val="23"/>
          <w:szCs w:val="23"/>
        </w:rPr>
        <w:t> настоящего Кодекса) либо сокращением численности или штата работников организации (</w:t>
      </w:r>
      <w:hyperlink r:id="rId8" w:anchor="/document/12125268/entry/812" w:history="1">
        <w:r w:rsidRPr="00612875">
          <w:rPr>
            <w:rStyle w:val="a4"/>
            <w:color w:val="auto"/>
            <w:sz w:val="23"/>
            <w:szCs w:val="23"/>
            <w:u w:val="none"/>
          </w:rPr>
          <w:t>пункт 2 части первой статьи 81</w:t>
        </w:r>
      </w:hyperlink>
      <w:r w:rsidRPr="00612875">
        <w:rPr>
          <w:sz w:val="23"/>
          <w:szCs w:val="23"/>
        </w:rPr>
        <w:t> настоящего Кодекса), превышает один месяц, работодатель обязан выплатить ему </w:t>
      </w:r>
      <w:hyperlink r:id="rId9" w:anchor="/document/12125268/entry/139" w:history="1">
        <w:r w:rsidRPr="00612875">
          <w:rPr>
            <w:rStyle w:val="a4"/>
            <w:color w:val="auto"/>
            <w:sz w:val="23"/>
            <w:szCs w:val="23"/>
            <w:u w:val="none"/>
          </w:rPr>
          <w:t>средний месячный заработок</w:t>
        </w:r>
      </w:hyperlink>
      <w:r w:rsidRPr="00612875">
        <w:rPr>
          <w:sz w:val="23"/>
          <w:szCs w:val="23"/>
        </w:rPr>
        <w:t> за второй месяц со дня увольнения или его часть пропорционально периоду трудоустройства, приходящемуся на этот месяц.</w:t>
      </w:r>
    </w:p>
    <w:p w:rsidR="00612875" w:rsidRPr="00612875" w:rsidRDefault="00612875" w:rsidP="00612875">
      <w:pPr>
        <w:pStyle w:val="s1"/>
        <w:spacing w:before="0" w:beforeAutospacing="0" w:after="0" w:afterAutospacing="0"/>
        <w:ind w:left="-851" w:right="-284" w:firstLine="709"/>
        <w:jc w:val="both"/>
        <w:rPr>
          <w:sz w:val="23"/>
          <w:szCs w:val="23"/>
        </w:rPr>
      </w:pPr>
      <w:proofErr w:type="gramStart"/>
      <w:r w:rsidRPr="00612875">
        <w:rPr>
          <w:sz w:val="23"/>
          <w:szCs w:val="23"/>
        </w:rPr>
        <w:t>В исключительных случаях по решению органа службы занятости населения работодатель обязан выплатить работнику, уволенному в связи с ликвидацией организации (</w:t>
      </w:r>
      <w:hyperlink r:id="rId10" w:anchor="/document/12125268/entry/811" w:history="1">
        <w:r w:rsidRPr="00612875">
          <w:rPr>
            <w:rStyle w:val="a4"/>
            <w:color w:val="auto"/>
            <w:sz w:val="23"/>
            <w:szCs w:val="23"/>
            <w:u w:val="none"/>
          </w:rPr>
          <w:t>пункт 1 части первой статьи 81</w:t>
        </w:r>
      </w:hyperlink>
      <w:r w:rsidRPr="00612875">
        <w:rPr>
          <w:sz w:val="23"/>
          <w:szCs w:val="23"/>
        </w:rPr>
        <w:t> настоящего Кодекса) либо сокращением численности или штата работников организации (</w:t>
      </w:r>
      <w:hyperlink r:id="rId11" w:anchor="/document/12125268/entry/812" w:history="1">
        <w:r w:rsidRPr="00612875">
          <w:rPr>
            <w:rStyle w:val="a4"/>
            <w:color w:val="auto"/>
            <w:sz w:val="23"/>
            <w:szCs w:val="23"/>
            <w:u w:val="none"/>
          </w:rPr>
          <w:t>пункт 2 части первой статьи 81</w:t>
        </w:r>
      </w:hyperlink>
      <w:r w:rsidRPr="00612875">
        <w:rPr>
          <w:sz w:val="23"/>
          <w:szCs w:val="23"/>
        </w:rPr>
        <w:t> настоящего Кодекса), </w:t>
      </w:r>
      <w:hyperlink r:id="rId12" w:anchor="/document/12125268/entry/139" w:history="1">
        <w:r w:rsidRPr="00612875">
          <w:rPr>
            <w:rStyle w:val="a4"/>
            <w:color w:val="auto"/>
            <w:sz w:val="23"/>
            <w:szCs w:val="23"/>
            <w:u w:val="none"/>
          </w:rPr>
          <w:t>средний месячный заработок</w:t>
        </w:r>
      </w:hyperlink>
      <w:r w:rsidRPr="00612875">
        <w:rPr>
          <w:sz w:val="23"/>
          <w:szCs w:val="23"/>
        </w:rPr>
        <w:t> за третий месяц со дня увольнения или его часть пропорционально периоду трудоустройства, приходящемуся на этот</w:t>
      </w:r>
      <w:proofErr w:type="gramEnd"/>
      <w:r w:rsidRPr="00612875">
        <w:rPr>
          <w:sz w:val="23"/>
          <w:szCs w:val="23"/>
        </w:rPr>
        <w:t xml:space="preserve"> месяц, при условии,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увольнения.</w:t>
      </w:r>
    </w:p>
    <w:p w:rsidR="00612875" w:rsidRPr="00612875" w:rsidRDefault="00612875" w:rsidP="00612875">
      <w:pPr>
        <w:pStyle w:val="s1"/>
        <w:spacing w:before="0" w:beforeAutospacing="0" w:after="0" w:afterAutospacing="0"/>
        <w:ind w:left="-851" w:right="-284" w:firstLine="709"/>
        <w:jc w:val="both"/>
        <w:rPr>
          <w:sz w:val="23"/>
          <w:szCs w:val="23"/>
        </w:rPr>
      </w:pPr>
      <w:proofErr w:type="gramStart"/>
      <w:r w:rsidRPr="00612875">
        <w:rPr>
          <w:sz w:val="23"/>
          <w:szCs w:val="23"/>
        </w:rPr>
        <w:t>В случае, предусмотренном </w:t>
      </w:r>
      <w:hyperlink r:id="rId13" w:anchor="/document/12125268/entry/1782" w:history="1">
        <w:r w:rsidRPr="00612875">
          <w:rPr>
            <w:rStyle w:val="a4"/>
            <w:color w:val="auto"/>
            <w:sz w:val="23"/>
            <w:szCs w:val="23"/>
            <w:u w:val="none"/>
          </w:rPr>
          <w:t>частью второй</w:t>
        </w:r>
      </w:hyperlink>
      <w:r w:rsidRPr="00612875">
        <w:rPr>
          <w:sz w:val="23"/>
          <w:szCs w:val="23"/>
        </w:rPr>
        <w:t> настоящей статьи,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увольнения, а в случае, предусмотренном </w:t>
      </w:r>
      <w:hyperlink r:id="rId14" w:anchor="/document/12125268/entry/17803" w:history="1">
        <w:r w:rsidRPr="00612875">
          <w:rPr>
            <w:rStyle w:val="a4"/>
            <w:color w:val="auto"/>
            <w:sz w:val="23"/>
            <w:szCs w:val="23"/>
            <w:u w:val="none"/>
          </w:rPr>
          <w:t>частью третьей</w:t>
        </w:r>
      </w:hyperlink>
      <w:r w:rsidRPr="00612875">
        <w:rPr>
          <w:sz w:val="23"/>
          <w:szCs w:val="23"/>
        </w:rPr>
        <w:t> настоящей статьи, - после принятия решения органом службы занятости населения, но не позднее пятнадцати рабочих дней после</w:t>
      </w:r>
      <w:proofErr w:type="gramEnd"/>
      <w:r w:rsidRPr="00612875">
        <w:rPr>
          <w:sz w:val="23"/>
          <w:szCs w:val="23"/>
        </w:rPr>
        <w:t xml:space="preserve"> окончания третьего месяца со дня увольнения. При обращении уволенного работника за указанными выплатами работодатель производит их не позднее пятнадцати календарных дней со дня обращения.</w:t>
      </w:r>
    </w:p>
    <w:p w:rsidR="00612875" w:rsidRPr="00612875" w:rsidRDefault="00612875" w:rsidP="00612875">
      <w:pPr>
        <w:pStyle w:val="s1"/>
        <w:spacing w:before="0" w:beforeAutospacing="0" w:after="0" w:afterAutospacing="0"/>
        <w:ind w:left="-851" w:right="-284" w:firstLine="709"/>
        <w:jc w:val="both"/>
        <w:rPr>
          <w:sz w:val="23"/>
          <w:szCs w:val="23"/>
        </w:rPr>
      </w:pPr>
      <w:r w:rsidRPr="00612875">
        <w:rPr>
          <w:sz w:val="23"/>
          <w:szCs w:val="23"/>
        </w:rPr>
        <w:t>Работодатель взамен выплат </w:t>
      </w:r>
      <w:hyperlink r:id="rId15" w:anchor="/document/12125268/entry/139" w:history="1">
        <w:r w:rsidRPr="00612875">
          <w:rPr>
            <w:rStyle w:val="a4"/>
            <w:color w:val="auto"/>
            <w:sz w:val="23"/>
            <w:szCs w:val="23"/>
            <w:u w:val="none"/>
          </w:rPr>
          <w:t>среднего месячного заработка</w:t>
        </w:r>
      </w:hyperlink>
      <w:r w:rsidRPr="00612875">
        <w:rPr>
          <w:sz w:val="23"/>
          <w:szCs w:val="23"/>
        </w:rPr>
        <w:t> за период трудоустройства (</w:t>
      </w:r>
      <w:hyperlink r:id="rId16" w:anchor="/document/12125268/entry/1782" w:history="1">
        <w:r w:rsidRPr="00612875">
          <w:rPr>
            <w:rStyle w:val="a4"/>
            <w:color w:val="auto"/>
            <w:sz w:val="23"/>
            <w:szCs w:val="23"/>
            <w:u w:val="none"/>
          </w:rPr>
          <w:t>части вторая</w:t>
        </w:r>
      </w:hyperlink>
      <w:r w:rsidRPr="00612875">
        <w:rPr>
          <w:sz w:val="23"/>
          <w:szCs w:val="23"/>
        </w:rPr>
        <w:t> и </w:t>
      </w:r>
      <w:hyperlink r:id="rId17" w:anchor="/document/12125268/entry/17803" w:history="1">
        <w:r w:rsidRPr="00612875">
          <w:rPr>
            <w:rStyle w:val="a4"/>
            <w:color w:val="auto"/>
            <w:sz w:val="23"/>
            <w:szCs w:val="23"/>
            <w:u w:val="none"/>
          </w:rPr>
          <w:t>третья</w:t>
        </w:r>
      </w:hyperlink>
      <w:r w:rsidRPr="00612875">
        <w:rPr>
          <w:sz w:val="23"/>
          <w:szCs w:val="23"/>
        </w:rPr>
        <w:t> настоящей статьи) вправе выплатить работнику единовременную компенсацию в размере двукратного среднего месячного заработка. Если работнику уже была произведена выплата среднего месячного заработка за второй месяц со дня увольнения, единовременная компенсация выплачивается ему с зачетом указанной выплаты.</w:t>
      </w:r>
    </w:p>
    <w:p w:rsidR="00612875" w:rsidRPr="00612875" w:rsidRDefault="00612875" w:rsidP="00612875">
      <w:pPr>
        <w:pStyle w:val="s1"/>
        <w:spacing w:before="0" w:beforeAutospacing="0" w:after="0" w:afterAutospacing="0"/>
        <w:ind w:left="-851" w:right="-284" w:firstLine="709"/>
        <w:jc w:val="both"/>
        <w:rPr>
          <w:sz w:val="23"/>
          <w:szCs w:val="23"/>
        </w:rPr>
      </w:pPr>
      <w:r w:rsidRPr="00612875">
        <w:rPr>
          <w:sz w:val="23"/>
          <w:szCs w:val="23"/>
        </w:rPr>
        <w:t>При ликвидации организации выплаты среднего месячного заработка за период трудоустройства (</w:t>
      </w:r>
      <w:hyperlink r:id="rId18" w:anchor="/document/12125268/entry/1782" w:history="1">
        <w:r w:rsidRPr="00612875">
          <w:rPr>
            <w:rStyle w:val="a4"/>
            <w:color w:val="auto"/>
            <w:sz w:val="23"/>
            <w:szCs w:val="23"/>
            <w:u w:val="none"/>
          </w:rPr>
          <w:t>части вторая</w:t>
        </w:r>
      </w:hyperlink>
      <w:r w:rsidRPr="00612875">
        <w:rPr>
          <w:sz w:val="23"/>
          <w:szCs w:val="23"/>
        </w:rPr>
        <w:t> и </w:t>
      </w:r>
      <w:hyperlink r:id="rId19" w:anchor="/document/12125268/entry/17803" w:history="1">
        <w:r w:rsidRPr="00612875">
          <w:rPr>
            <w:rStyle w:val="a4"/>
            <w:color w:val="auto"/>
            <w:sz w:val="23"/>
            <w:szCs w:val="23"/>
            <w:u w:val="none"/>
          </w:rPr>
          <w:t>третья</w:t>
        </w:r>
      </w:hyperlink>
      <w:r w:rsidRPr="00612875">
        <w:rPr>
          <w:sz w:val="23"/>
          <w:szCs w:val="23"/>
        </w:rPr>
        <w:t> настоящей статьи) и (или) выплата единовременной компенсации (</w:t>
      </w:r>
      <w:hyperlink r:id="rId20" w:anchor="/document/12125268/entry/17805" w:history="1">
        <w:r w:rsidRPr="00612875">
          <w:rPr>
            <w:rStyle w:val="a4"/>
            <w:color w:val="auto"/>
            <w:sz w:val="23"/>
            <w:szCs w:val="23"/>
            <w:u w:val="none"/>
          </w:rPr>
          <w:t>часть пятая</w:t>
        </w:r>
      </w:hyperlink>
      <w:r w:rsidRPr="00612875">
        <w:rPr>
          <w:sz w:val="23"/>
          <w:szCs w:val="23"/>
        </w:rPr>
        <w:t> настоящей статьи) в любом случае должны быть произведены до завершения ликвидации организации в соответствии с </w:t>
      </w:r>
      <w:hyperlink r:id="rId21" w:anchor="/document/10164072/entry/61" w:history="1">
        <w:r w:rsidRPr="00612875">
          <w:rPr>
            <w:rStyle w:val="a4"/>
            <w:color w:val="auto"/>
            <w:sz w:val="23"/>
            <w:szCs w:val="23"/>
            <w:u w:val="none"/>
          </w:rPr>
          <w:t>гражданским законодательством</w:t>
        </w:r>
      </w:hyperlink>
      <w:r w:rsidRPr="00612875">
        <w:rPr>
          <w:sz w:val="23"/>
          <w:szCs w:val="23"/>
        </w:rPr>
        <w:t>.</w:t>
      </w:r>
    </w:p>
    <w:p w:rsidR="00612875" w:rsidRPr="00612875" w:rsidRDefault="00612875" w:rsidP="00612875">
      <w:pPr>
        <w:pStyle w:val="s1"/>
        <w:spacing w:before="0" w:beforeAutospacing="0" w:after="0" w:afterAutospacing="0"/>
        <w:ind w:left="-851" w:right="-284" w:firstLine="709"/>
        <w:jc w:val="both"/>
        <w:rPr>
          <w:sz w:val="23"/>
          <w:szCs w:val="23"/>
        </w:rPr>
      </w:pPr>
      <w:r w:rsidRPr="00612875">
        <w:rPr>
          <w:sz w:val="23"/>
          <w:szCs w:val="23"/>
        </w:rPr>
        <w:t xml:space="preserve">Выходное пособие в размере двухнедельного среднего заработка выплачивается работнику при расторжении трудового договора в связи </w:t>
      </w:r>
      <w:proofErr w:type="gramStart"/>
      <w:r w:rsidRPr="00612875">
        <w:rPr>
          <w:sz w:val="23"/>
          <w:szCs w:val="23"/>
        </w:rPr>
        <w:t>с</w:t>
      </w:r>
      <w:proofErr w:type="gramEnd"/>
      <w:r w:rsidRPr="00612875">
        <w:rPr>
          <w:sz w:val="23"/>
          <w:szCs w:val="23"/>
        </w:rPr>
        <w:t>:</w:t>
      </w:r>
    </w:p>
    <w:p w:rsidR="00612875" w:rsidRPr="00612875" w:rsidRDefault="00612875" w:rsidP="00612875">
      <w:pPr>
        <w:pStyle w:val="s1"/>
        <w:spacing w:before="0" w:beforeAutospacing="0" w:after="0" w:afterAutospacing="0"/>
        <w:ind w:left="-851" w:right="-284" w:firstLine="709"/>
        <w:jc w:val="both"/>
        <w:rPr>
          <w:sz w:val="23"/>
          <w:szCs w:val="23"/>
        </w:rPr>
      </w:pPr>
      <w:r w:rsidRPr="00612875">
        <w:rPr>
          <w:sz w:val="23"/>
          <w:szCs w:val="23"/>
        </w:rPr>
        <w:t>отказом работника от перевода на другую работу, необходимого ему в соответствии с медицинским заключением, выданным в </w:t>
      </w:r>
      <w:hyperlink r:id="rId22" w:anchor="/multilink/12125268/paragraph/4835/number/0" w:history="1">
        <w:r w:rsidRPr="00612875">
          <w:rPr>
            <w:rStyle w:val="a4"/>
            <w:color w:val="auto"/>
            <w:sz w:val="23"/>
            <w:szCs w:val="23"/>
            <w:u w:val="none"/>
          </w:rPr>
          <w:t>порядке</w:t>
        </w:r>
      </w:hyperlink>
      <w:r w:rsidRPr="00612875">
        <w:rPr>
          <w:sz w:val="23"/>
          <w:szCs w:val="23"/>
        </w:rPr>
        <w:t>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 (</w:t>
      </w:r>
      <w:hyperlink r:id="rId23" w:anchor="/document/12125268/entry/778" w:history="1">
        <w:r w:rsidRPr="00612875">
          <w:rPr>
            <w:rStyle w:val="a4"/>
            <w:color w:val="auto"/>
            <w:sz w:val="23"/>
            <w:szCs w:val="23"/>
            <w:u w:val="none"/>
          </w:rPr>
          <w:t>пункт 8 части первой статьи 77</w:t>
        </w:r>
      </w:hyperlink>
      <w:r w:rsidRPr="00612875">
        <w:rPr>
          <w:sz w:val="23"/>
          <w:szCs w:val="23"/>
        </w:rPr>
        <w:t> настоящего Кодекса);</w:t>
      </w:r>
    </w:p>
    <w:p w:rsidR="00612875" w:rsidRPr="00612875" w:rsidRDefault="00612875" w:rsidP="00612875">
      <w:pPr>
        <w:pStyle w:val="s1"/>
        <w:spacing w:before="0" w:beforeAutospacing="0" w:after="0" w:afterAutospacing="0"/>
        <w:ind w:left="-851" w:right="-284" w:firstLine="709"/>
        <w:jc w:val="both"/>
        <w:rPr>
          <w:sz w:val="23"/>
          <w:szCs w:val="23"/>
        </w:rPr>
      </w:pPr>
      <w:r w:rsidRPr="00612875">
        <w:rPr>
          <w:sz w:val="23"/>
          <w:szCs w:val="23"/>
        </w:rPr>
        <w:t>призывом работника на военную службу или направлением его на заменяющую ее альтернативную гражданскую службу (</w:t>
      </w:r>
      <w:hyperlink r:id="rId24" w:anchor="/document/12125268/entry/831" w:history="1">
        <w:r w:rsidRPr="00612875">
          <w:rPr>
            <w:rStyle w:val="a4"/>
            <w:color w:val="auto"/>
            <w:sz w:val="23"/>
            <w:szCs w:val="23"/>
            <w:u w:val="none"/>
          </w:rPr>
          <w:t>пункт 1 части первой статьи 83</w:t>
        </w:r>
      </w:hyperlink>
      <w:r w:rsidRPr="00612875">
        <w:rPr>
          <w:sz w:val="23"/>
          <w:szCs w:val="23"/>
        </w:rPr>
        <w:t> настоящего Кодекса);</w:t>
      </w:r>
    </w:p>
    <w:p w:rsidR="00612875" w:rsidRPr="00612875" w:rsidRDefault="00612875" w:rsidP="00612875">
      <w:pPr>
        <w:pStyle w:val="s1"/>
        <w:spacing w:before="0" w:beforeAutospacing="0" w:after="0" w:afterAutospacing="0"/>
        <w:ind w:left="-851" w:right="-284" w:firstLine="709"/>
        <w:jc w:val="both"/>
        <w:rPr>
          <w:sz w:val="23"/>
          <w:szCs w:val="23"/>
        </w:rPr>
      </w:pPr>
      <w:r w:rsidRPr="00612875">
        <w:rPr>
          <w:sz w:val="23"/>
          <w:szCs w:val="23"/>
        </w:rPr>
        <w:t>восстановлением на работе работника, ранее выполнявшего эту работу (</w:t>
      </w:r>
      <w:hyperlink r:id="rId25" w:anchor="/document/12125268/entry/832" w:history="1">
        <w:r w:rsidRPr="00612875">
          <w:rPr>
            <w:rStyle w:val="a4"/>
            <w:color w:val="auto"/>
            <w:sz w:val="23"/>
            <w:szCs w:val="23"/>
            <w:u w:val="none"/>
          </w:rPr>
          <w:t>пункт 2 части первой статьи 83</w:t>
        </w:r>
      </w:hyperlink>
      <w:r w:rsidRPr="00612875">
        <w:rPr>
          <w:sz w:val="23"/>
          <w:szCs w:val="23"/>
        </w:rPr>
        <w:t> настоящего Кодекса);</w:t>
      </w:r>
    </w:p>
    <w:p w:rsidR="00612875" w:rsidRPr="00612875" w:rsidRDefault="00612875" w:rsidP="00612875">
      <w:pPr>
        <w:pStyle w:val="s1"/>
        <w:spacing w:before="0" w:beforeAutospacing="0" w:after="0" w:afterAutospacing="0"/>
        <w:ind w:left="-851" w:right="-284" w:firstLine="709"/>
        <w:jc w:val="both"/>
        <w:rPr>
          <w:sz w:val="23"/>
          <w:szCs w:val="23"/>
        </w:rPr>
      </w:pPr>
      <w:r w:rsidRPr="00612875">
        <w:rPr>
          <w:sz w:val="23"/>
          <w:szCs w:val="23"/>
        </w:rPr>
        <w:t>отказом работника от перевода на работу в другую местность вместе с работодателем (</w:t>
      </w:r>
      <w:hyperlink r:id="rId26" w:anchor="/document/12125268/entry/779" w:history="1">
        <w:r w:rsidRPr="00612875">
          <w:rPr>
            <w:rStyle w:val="a4"/>
            <w:color w:val="auto"/>
            <w:sz w:val="23"/>
            <w:szCs w:val="23"/>
            <w:u w:val="none"/>
          </w:rPr>
          <w:t>пункт 9 части первой статьи 77</w:t>
        </w:r>
      </w:hyperlink>
      <w:r w:rsidRPr="00612875">
        <w:rPr>
          <w:sz w:val="23"/>
          <w:szCs w:val="23"/>
        </w:rPr>
        <w:t> настоящего Кодекса);</w:t>
      </w:r>
    </w:p>
    <w:p w:rsidR="00612875" w:rsidRPr="00612875" w:rsidRDefault="00612875" w:rsidP="00612875">
      <w:pPr>
        <w:pStyle w:val="s1"/>
        <w:spacing w:before="0" w:beforeAutospacing="0" w:after="0" w:afterAutospacing="0"/>
        <w:ind w:left="-851" w:right="-284" w:firstLine="709"/>
        <w:jc w:val="both"/>
        <w:rPr>
          <w:sz w:val="23"/>
          <w:szCs w:val="23"/>
        </w:rPr>
      </w:pPr>
      <w:r w:rsidRPr="00612875">
        <w:rPr>
          <w:sz w:val="23"/>
          <w:szCs w:val="23"/>
        </w:rPr>
        <w:t>признанием работника полностью неспособным к трудовой деятельности в соответствии с медицинским заключением, выданным в </w:t>
      </w:r>
      <w:hyperlink r:id="rId27" w:anchor="/multilink/12125268/paragraph/4839/number/0" w:history="1">
        <w:r w:rsidRPr="00612875">
          <w:rPr>
            <w:rStyle w:val="a4"/>
            <w:color w:val="auto"/>
            <w:sz w:val="23"/>
            <w:szCs w:val="23"/>
            <w:u w:val="none"/>
          </w:rPr>
          <w:t>порядке</w:t>
        </w:r>
      </w:hyperlink>
      <w:r w:rsidRPr="00612875">
        <w:rPr>
          <w:sz w:val="23"/>
          <w:szCs w:val="23"/>
        </w:rPr>
        <w:t>, установленном федеральными законами и иными нормативными правовыми актами Российской Федерации (</w:t>
      </w:r>
      <w:hyperlink r:id="rId28" w:anchor="/document/12125268/entry/835" w:history="1">
        <w:r w:rsidRPr="00612875">
          <w:rPr>
            <w:rStyle w:val="a4"/>
            <w:color w:val="auto"/>
            <w:sz w:val="23"/>
            <w:szCs w:val="23"/>
            <w:u w:val="none"/>
          </w:rPr>
          <w:t>пункт 5 части первой статьи 83</w:t>
        </w:r>
      </w:hyperlink>
      <w:r w:rsidRPr="00612875">
        <w:rPr>
          <w:sz w:val="23"/>
          <w:szCs w:val="23"/>
        </w:rPr>
        <w:t> настоящего Кодекса);</w:t>
      </w:r>
    </w:p>
    <w:p w:rsidR="00612875" w:rsidRPr="00612875" w:rsidRDefault="00612875" w:rsidP="00612875">
      <w:pPr>
        <w:pStyle w:val="s1"/>
        <w:spacing w:before="0" w:beforeAutospacing="0" w:after="0" w:afterAutospacing="0"/>
        <w:ind w:left="-851" w:right="-284" w:firstLine="709"/>
        <w:jc w:val="both"/>
        <w:rPr>
          <w:sz w:val="23"/>
          <w:szCs w:val="23"/>
        </w:rPr>
      </w:pPr>
      <w:r w:rsidRPr="00612875">
        <w:rPr>
          <w:sz w:val="23"/>
          <w:szCs w:val="23"/>
        </w:rPr>
        <w:t>отказом работника от продолжения работы в связи с изменением определенных сторонами условий трудового договора (</w:t>
      </w:r>
      <w:hyperlink r:id="rId29" w:anchor="/document/12125268/entry/777" w:history="1">
        <w:r w:rsidRPr="00612875">
          <w:rPr>
            <w:rStyle w:val="a4"/>
            <w:color w:val="auto"/>
            <w:sz w:val="23"/>
            <w:szCs w:val="23"/>
            <w:u w:val="none"/>
          </w:rPr>
          <w:t>пункт 7 части первой статьи 77</w:t>
        </w:r>
      </w:hyperlink>
      <w:r w:rsidRPr="00612875">
        <w:rPr>
          <w:sz w:val="23"/>
          <w:szCs w:val="23"/>
        </w:rPr>
        <w:t> настоящего Кодекса).</w:t>
      </w:r>
    </w:p>
    <w:p w:rsidR="00A82A86" w:rsidRPr="00612875" w:rsidRDefault="00612875" w:rsidP="00612875">
      <w:pPr>
        <w:pStyle w:val="s1"/>
        <w:spacing w:before="0" w:beforeAutospacing="0" w:after="0" w:afterAutospacing="0"/>
        <w:ind w:left="-851" w:right="-284" w:firstLine="709"/>
        <w:jc w:val="both"/>
      </w:pPr>
      <w:r w:rsidRPr="00612875">
        <w:rPr>
          <w:sz w:val="23"/>
          <w:szCs w:val="23"/>
        </w:rPr>
        <w:t>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 и (или) единовременной компенсации, предусмотренной </w:t>
      </w:r>
      <w:hyperlink r:id="rId30" w:anchor="/document/12125268/entry/17805" w:history="1">
        <w:r w:rsidRPr="00612875">
          <w:rPr>
            <w:rStyle w:val="a4"/>
            <w:color w:val="auto"/>
            <w:sz w:val="23"/>
            <w:szCs w:val="23"/>
            <w:u w:val="none"/>
          </w:rPr>
          <w:t>частью пятой</w:t>
        </w:r>
      </w:hyperlink>
      <w:r w:rsidRPr="00612875">
        <w:rPr>
          <w:sz w:val="23"/>
          <w:szCs w:val="23"/>
        </w:rPr>
        <w:t> настоящей статьи, за исключением случаев, предусмотренных настоящим </w:t>
      </w:r>
      <w:hyperlink r:id="rId31" w:anchor="/multilink/12125268/paragraph/103521076/number/1" w:history="1">
        <w:r w:rsidRPr="00612875">
          <w:rPr>
            <w:rStyle w:val="a4"/>
            <w:color w:val="auto"/>
            <w:sz w:val="23"/>
            <w:szCs w:val="23"/>
            <w:u w:val="none"/>
          </w:rPr>
          <w:t>Кодексом</w:t>
        </w:r>
      </w:hyperlink>
      <w:r w:rsidRPr="00612875">
        <w:rPr>
          <w:sz w:val="23"/>
          <w:szCs w:val="23"/>
        </w:rPr>
        <w:t>.</w:t>
      </w:r>
    </w:p>
    <w:sectPr w:rsidR="00A82A86" w:rsidRPr="00612875" w:rsidSect="0061287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77"/>
    <w:rsid w:val="00166277"/>
    <w:rsid w:val="00612875"/>
    <w:rsid w:val="009B1C41"/>
    <w:rsid w:val="00A82A86"/>
    <w:rsid w:val="00C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61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12875"/>
  </w:style>
  <w:style w:type="character" w:styleId="a3">
    <w:name w:val="Emphasis"/>
    <w:basedOn w:val="a0"/>
    <w:uiPriority w:val="20"/>
    <w:qFormat/>
    <w:rsid w:val="00612875"/>
    <w:rPr>
      <w:i/>
      <w:iCs/>
    </w:rPr>
  </w:style>
  <w:style w:type="character" w:styleId="a4">
    <w:name w:val="Hyperlink"/>
    <w:basedOn w:val="a0"/>
    <w:uiPriority w:val="99"/>
    <w:semiHidden/>
    <w:unhideWhenUsed/>
    <w:rsid w:val="00612875"/>
    <w:rPr>
      <w:color w:val="0000FF"/>
      <w:u w:val="single"/>
    </w:rPr>
  </w:style>
  <w:style w:type="paragraph" w:customStyle="1" w:styleId="s1">
    <w:name w:val="s_1"/>
    <w:basedOn w:val="a"/>
    <w:rsid w:val="0061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61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12875"/>
  </w:style>
  <w:style w:type="character" w:styleId="a3">
    <w:name w:val="Emphasis"/>
    <w:basedOn w:val="a0"/>
    <w:uiPriority w:val="20"/>
    <w:qFormat/>
    <w:rsid w:val="00612875"/>
    <w:rPr>
      <w:i/>
      <w:iCs/>
    </w:rPr>
  </w:style>
  <w:style w:type="character" w:styleId="a4">
    <w:name w:val="Hyperlink"/>
    <w:basedOn w:val="a0"/>
    <w:uiPriority w:val="99"/>
    <w:semiHidden/>
    <w:unhideWhenUsed/>
    <w:rsid w:val="00612875"/>
    <w:rPr>
      <w:color w:val="0000FF"/>
      <w:u w:val="single"/>
    </w:rPr>
  </w:style>
  <w:style w:type="paragraph" w:customStyle="1" w:styleId="s1">
    <w:name w:val="s_1"/>
    <w:basedOn w:val="a"/>
    <w:rsid w:val="0061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2021-05-11T15:07:00Z</dcterms:created>
  <dcterms:modified xsi:type="dcterms:W3CDTF">2021-05-11T15:07:00Z</dcterms:modified>
</cp:coreProperties>
</file>