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D6" w:rsidRPr="004B75D6" w:rsidRDefault="004B75D6" w:rsidP="004B75D6">
      <w:pPr>
        <w:spacing w:before="161" w:after="161" w:line="240" w:lineRule="auto"/>
        <w:ind w:left="-851" w:right="-284"/>
        <w:jc w:val="center"/>
        <w:outlineLvl w:val="0"/>
        <w:rPr>
          <w:rFonts w:ascii="Times New Roman" w:eastAsia="Times New Roman" w:hAnsi="Times New Roman" w:cs="Times New Roman"/>
          <w:b/>
          <w:bCs/>
          <w:kern w:val="36"/>
          <w:sz w:val="24"/>
          <w:szCs w:val="24"/>
          <w:lang w:eastAsia="ru-RU"/>
        </w:rPr>
      </w:pPr>
      <w:r w:rsidRPr="004B75D6">
        <w:rPr>
          <w:rFonts w:ascii="Times New Roman" w:eastAsia="Times New Roman" w:hAnsi="Times New Roman" w:cs="Times New Roman"/>
          <w:b/>
          <w:bCs/>
          <w:kern w:val="36"/>
          <w:sz w:val="24"/>
          <w:szCs w:val="24"/>
          <w:lang w:eastAsia="ru-RU"/>
        </w:rPr>
        <w:t xml:space="preserve">Обзор актуальных вопросов от работников и работодателей за июнь 2020 года (информационный портал </w:t>
      </w:r>
      <w:proofErr w:type="spellStart"/>
      <w:r w:rsidRPr="004B75D6">
        <w:rPr>
          <w:rFonts w:ascii="Times New Roman" w:eastAsia="Times New Roman" w:hAnsi="Times New Roman" w:cs="Times New Roman"/>
          <w:b/>
          <w:bCs/>
          <w:kern w:val="36"/>
          <w:sz w:val="24"/>
          <w:szCs w:val="24"/>
          <w:lang w:eastAsia="ru-RU"/>
        </w:rPr>
        <w:t>Роструда</w:t>
      </w:r>
      <w:proofErr w:type="spellEnd"/>
      <w:r w:rsidRPr="004B75D6">
        <w:rPr>
          <w:rFonts w:ascii="Times New Roman" w:eastAsia="Times New Roman" w:hAnsi="Times New Roman" w:cs="Times New Roman"/>
          <w:b/>
          <w:bCs/>
          <w:kern w:val="36"/>
          <w:sz w:val="24"/>
          <w:szCs w:val="24"/>
          <w:lang w:eastAsia="ru-RU"/>
        </w:rPr>
        <w:t xml:space="preserve"> "</w:t>
      </w:r>
      <w:proofErr w:type="spellStart"/>
      <w:r w:rsidRPr="004B75D6">
        <w:rPr>
          <w:rFonts w:ascii="Times New Roman" w:eastAsia="Times New Roman" w:hAnsi="Times New Roman" w:cs="Times New Roman"/>
          <w:b/>
          <w:bCs/>
          <w:kern w:val="36"/>
          <w:sz w:val="24"/>
          <w:szCs w:val="24"/>
          <w:lang w:eastAsia="ru-RU"/>
        </w:rPr>
        <w:t>Онлайнинспекция</w:t>
      </w:r>
      <w:proofErr w:type="gramStart"/>
      <w:r w:rsidRPr="004B75D6">
        <w:rPr>
          <w:rFonts w:ascii="Times New Roman" w:eastAsia="Times New Roman" w:hAnsi="Times New Roman" w:cs="Times New Roman"/>
          <w:b/>
          <w:bCs/>
          <w:kern w:val="36"/>
          <w:sz w:val="24"/>
          <w:szCs w:val="24"/>
          <w:lang w:eastAsia="ru-RU"/>
        </w:rPr>
        <w:t>.Р</w:t>
      </w:r>
      <w:proofErr w:type="gramEnd"/>
      <w:r w:rsidRPr="004B75D6">
        <w:rPr>
          <w:rFonts w:ascii="Times New Roman" w:eastAsia="Times New Roman" w:hAnsi="Times New Roman" w:cs="Times New Roman"/>
          <w:b/>
          <w:bCs/>
          <w:kern w:val="36"/>
          <w:sz w:val="24"/>
          <w:szCs w:val="24"/>
          <w:lang w:eastAsia="ru-RU"/>
        </w:rPr>
        <w:t>Ф</w:t>
      </w:r>
      <w:proofErr w:type="spellEnd"/>
      <w:r w:rsidRPr="004B75D6">
        <w:rPr>
          <w:rFonts w:ascii="Times New Roman" w:eastAsia="Times New Roman" w:hAnsi="Times New Roman" w:cs="Times New Roman"/>
          <w:b/>
          <w:bCs/>
          <w:kern w:val="36"/>
          <w:sz w:val="24"/>
          <w:szCs w:val="24"/>
          <w:lang w:eastAsia="ru-RU"/>
        </w:rPr>
        <w:t>")</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bookmarkStart w:id="0" w:name="text"/>
      <w:bookmarkEnd w:id="0"/>
      <w:r w:rsidRPr="004B75D6">
        <w:rPr>
          <w:rFonts w:ascii="Times New Roman" w:eastAsia="Times New Roman" w:hAnsi="Times New Roman" w:cs="Times New Roman"/>
          <w:bCs/>
          <w:sz w:val="24"/>
          <w:szCs w:val="24"/>
          <w:lang w:eastAsia="ru-RU"/>
        </w:rPr>
        <w:t> </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"Аналитические обзоры по актуальным вопросам, поступившим от работников и работодателей, составляются на основании вопросов, поступающих в онлайн раздел "Дежурный инспектор".</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В обзор включаются:</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 вопросы, наиболее часто поступающие от пользователей в соответствующем месяце в связи с изменением законодательства или нормативных правовых актов в области регулирования трудовых отношений, а также возникновением определенных ситуаций политического и/или экономического характера, влияющих или могущих повлиять на определенные предметные области трудовых отношений;</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 вопросы, трактовка трудового законодательства по ответам на которые может носить неоднозначный характер в силу пробелов, противоречий, неточностей формулировок законодательства.</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 </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Период: 01.06.2020 по 30.06.2020</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 </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Порядок оформления приема на работу</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 </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Возможен ли прием на работу (либо как основного сотрудника, либо по внешнему совместительству) на полную ставку сотрудника другой организации, которая находится в простое?</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Принять работника на основную работу будет невозможно, поскольку нормами действующего законодательства не предусмотрено наличие у работника двух основных работ.</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Принять работника на работу по совместительству на полную ставку некорректно, поскольку продолжительность работы по совместительству в течение одного месяца (другого учетного периода) не может превышать половины месячной нормы рабочего времени (нормы рабочего времени за другой учетный период), установленной для работника.</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Факт того, что работник находится в простое, в данном случае значения не имеет.</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Правовое обоснование:</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Согласно </w:t>
      </w:r>
      <w:hyperlink r:id="rId5" w:anchor="block_284" w:history="1">
        <w:r w:rsidRPr="004B75D6">
          <w:rPr>
            <w:rFonts w:ascii="Times New Roman" w:eastAsia="Times New Roman" w:hAnsi="Times New Roman" w:cs="Times New Roman"/>
            <w:bCs/>
            <w:sz w:val="24"/>
            <w:szCs w:val="24"/>
            <w:lang w:eastAsia="ru-RU"/>
          </w:rPr>
          <w:t>ст. 284</w:t>
        </w:r>
      </w:hyperlink>
      <w:r w:rsidRPr="004B75D6">
        <w:rPr>
          <w:rFonts w:ascii="Times New Roman" w:eastAsia="Times New Roman" w:hAnsi="Times New Roman" w:cs="Times New Roman"/>
          <w:bCs/>
          <w:sz w:val="24"/>
          <w:szCs w:val="24"/>
          <w:lang w:eastAsia="ru-RU"/>
        </w:rPr>
        <w:t> ТК РФ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Ограничения продолжительности рабочего времени при работе по совместительству, установленные частью первой настоящей статьи, не применяются в случаях, когда по основному месту работы работник приостановил работу в соответствии с </w:t>
      </w:r>
      <w:hyperlink r:id="rId6" w:anchor="block_1422" w:history="1">
        <w:r w:rsidRPr="004B75D6">
          <w:rPr>
            <w:rFonts w:ascii="Times New Roman" w:eastAsia="Times New Roman" w:hAnsi="Times New Roman" w:cs="Times New Roman"/>
            <w:bCs/>
            <w:sz w:val="24"/>
            <w:szCs w:val="24"/>
            <w:lang w:eastAsia="ru-RU"/>
          </w:rPr>
          <w:t>частью второй статьи 142</w:t>
        </w:r>
      </w:hyperlink>
      <w:r w:rsidRPr="004B75D6">
        <w:rPr>
          <w:rFonts w:ascii="Times New Roman" w:eastAsia="Times New Roman" w:hAnsi="Times New Roman" w:cs="Times New Roman"/>
          <w:bCs/>
          <w:sz w:val="24"/>
          <w:szCs w:val="24"/>
          <w:lang w:eastAsia="ru-RU"/>
        </w:rPr>
        <w:t> ТК РФ или отстранен от работы в соответствии с </w:t>
      </w:r>
      <w:hyperlink r:id="rId7" w:anchor="block_732" w:history="1">
        <w:r w:rsidRPr="004B75D6">
          <w:rPr>
            <w:rFonts w:ascii="Times New Roman" w:eastAsia="Times New Roman" w:hAnsi="Times New Roman" w:cs="Times New Roman"/>
            <w:bCs/>
            <w:sz w:val="24"/>
            <w:szCs w:val="24"/>
            <w:lang w:eastAsia="ru-RU"/>
          </w:rPr>
          <w:t>частями второй</w:t>
        </w:r>
      </w:hyperlink>
      <w:r w:rsidRPr="004B75D6">
        <w:rPr>
          <w:rFonts w:ascii="Times New Roman" w:eastAsia="Times New Roman" w:hAnsi="Times New Roman" w:cs="Times New Roman"/>
          <w:bCs/>
          <w:sz w:val="24"/>
          <w:szCs w:val="24"/>
          <w:lang w:eastAsia="ru-RU"/>
        </w:rPr>
        <w:t> или </w:t>
      </w:r>
      <w:hyperlink r:id="rId8" w:anchor="block_734" w:history="1">
        <w:r w:rsidRPr="004B75D6">
          <w:rPr>
            <w:rFonts w:ascii="Times New Roman" w:eastAsia="Times New Roman" w:hAnsi="Times New Roman" w:cs="Times New Roman"/>
            <w:bCs/>
            <w:sz w:val="24"/>
            <w:szCs w:val="24"/>
            <w:lang w:eastAsia="ru-RU"/>
          </w:rPr>
          <w:t>четвертой статьи 73</w:t>
        </w:r>
      </w:hyperlink>
      <w:r w:rsidRPr="004B75D6">
        <w:rPr>
          <w:rFonts w:ascii="Times New Roman" w:eastAsia="Times New Roman" w:hAnsi="Times New Roman" w:cs="Times New Roman"/>
          <w:bCs/>
          <w:sz w:val="24"/>
          <w:szCs w:val="24"/>
          <w:lang w:eastAsia="ru-RU"/>
        </w:rPr>
        <w:t> ТК РФ.</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 </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Условия трудового договора</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 </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Руководитель организации работает на 0,75 ставки. В каком размере должна быть установлена доплата заменяющему его работнику - в процентах от полного оклада или фактического (т.е. 0,75 ставки)? Как прописать соответствующее условие в дополнительном соглашении?</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Нормами действующего законодательства не установлен размер доплаты, которая должна быть выплачена работнику за исполнение обязанностей временно отсутствующего сотрудника. Размер доплаты в таком случае может быть любым и определяться по соглашению между работником и работодателем.</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В дополнительном соглашении к трудовому договору о поручении работнику дополнительной работы в виде исполнения обязанностей временно отсутствующего сотрудника должен быть указан конкретный размер полагающейся ему надбавки.</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Правовое обоснование:</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proofErr w:type="gramStart"/>
      <w:r w:rsidRPr="004B75D6">
        <w:rPr>
          <w:rFonts w:ascii="Times New Roman" w:eastAsia="Times New Roman" w:hAnsi="Times New Roman" w:cs="Times New Roman"/>
          <w:bCs/>
          <w:sz w:val="24"/>
          <w:szCs w:val="24"/>
          <w:lang w:eastAsia="ru-RU"/>
        </w:rPr>
        <w:t>Согласно </w:t>
      </w:r>
      <w:hyperlink r:id="rId9" w:anchor="block_6021" w:history="1">
        <w:r w:rsidRPr="004B75D6">
          <w:rPr>
            <w:rFonts w:ascii="Times New Roman" w:eastAsia="Times New Roman" w:hAnsi="Times New Roman" w:cs="Times New Roman"/>
            <w:bCs/>
            <w:sz w:val="24"/>
            <w:szCs w:val="24"/>
            <w:lang w:eastAsia="ru-RU"/>
          </w:rPr>
          <w:t>ч. 1 ст. 60.2</w:t>
        </w:r>
      </w:hyperlink>
      <w:r w:rsidRPr="004B75D6">
        <w:rPr>
          <w:rFonts w:ascii="Times New Roman" w:eastAsia="Times New Roman" w:hAnsi="Times New Roman" w:cs="Times New Roman"/>
          <w:bCs/>
          <w:sz w:val="24"/>
          <w:szCs w:val="24"/>
          <w:lang w:eastAsia="ru-RU"/>
        </w:rPr>
        <w:t xml:space="preserve"> ТК РФ с письменного согласия работника ему может быть поручено выполнение в течение установленной продолжительности рабочего дня (смены) наряду с работой, </w:t>
      </w:r>
      <w:r w:rsidRPr="004B75D6">
        <w:rPr>
          <w:rFonts w:ascii="Times New Roman" w:eastAsia="Times New Roman" w:hAnsi="Times New Roman" w:cs="Times New Roman"/>
          <w:bCs/>
          <w:sz w:val="24"/>
          <w:szCs w:val="24"/>
          <w:lang w:eastAsia="ru-RU"/>
        </w:rPr>
        <w:lastRenderedPageBreak/>
        <w:t>определенной трудовым договором, дополнительной работы по другой или такой же профессии (должности) за дополнительную оплату (</w:t>
      </w:r>
      <w:hyperlink r:id="rId10" w:anchor="block_151" w:history="1">
        <w:r w:rsidRPr="004B75D6">
          <w:rPr>
            <w:rFonts w:ascii="Times New Roman" w:eastAsia="Times New Roman" w:hAnsi="Times New Roman" w:cs="Times New Roman"/>
            <w:bCs/>
            <w:sz w:val="24"/>
            <w:szCs w:val="24"/>
            <w:lang w:eastAsia="ru-RU"/>
          </w:rPr>
          <w:t>статья 151</w:t>
        </w:r>
      </w:hyperlink>
      <w:r w:rsidRPr="004B75D6">
        <w:rPr>
          <w:rFonts w:ascii="Times New Roman" w:eastAsia="Times New Roman" w:hAnsi="Times New Roman" w:cs="Times New Roman"/>
          <w:bCs/>
          <w:sz w:val="24"/>
          <w:szCs w:val="24"/>
          <w:lang w:eastAsia="ru-RU"/>
        </w:rPr>
        <w:t> ТК РФ).</w:t>
      </w:r>
      <w:proofErr w:type="gramEnd"/>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 (</w:t>
      </w:r>
      <w:hyperlink r:id="rId11" w:anchor="block_6022" w:history="1">
        <w:r w:rsidRPr="004B75D6">
          <w:rPr>
            <w:rFonts w:ascii="Times New Roman" w:eastAsia="Times New Roman" w:hAnsi="Times New Roman" w:cs="Times New Roman"/>
            <w:bCs/>
            <w:sz w:val="24"/>
            <w:szCs w:val="24"/>
            <w:lang w:eastAsia="ru-RU"/>
          </w:rPr>
          <w:t>ч. 2 ст. 60.2</w:t>
        </w:r>
      </w:hyperlink>
      <w:r w:rsidRPr="004B75D6">
        <w:rPr>
          <w:rFonts w:ascii="Times New Roman" w:eastAsia="Times New Roman" w:hAnsi="Times New Roman" w:cs="Times New Roman"/>
          <w:bCs/>
          <w:sz w:val="24"/>
          <w:szCs w:val="24"/>
          <w:lang w:eastAsia="ru-RU"/>
        </w:rPr>
        <w:t> ТК РФ).</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В соответствии со </w:t>
      </w:r>
      <w:hyperlink r:id="rId12" w:anchor="block_151" w:history="1">
        <w:r w:rsidRPr="004B75D6">
          <w:rPr>
            <w:rFonts w:ascii="Times New Roman" w:eastAsia="Times New Roman" w:hAnsi="Times New Roman" w:cs="Times New Roman"/>
            <w:bCs/>
            <w:sz w:val="24"/>
            <w:szCs w:val="24"/>
            <w:lang w:eastAsia="ru-RU"/>
          </w:rPr>
          <w:t>ст. 151</w:t>
        </w:r>
      </w:hyperlink>
      <w:r w:rsidRPr="004B75D6">
        <w:rPr>
          <w:rFonts w:ascii="Times New Roman" w:eastAsia="Times New Roman" w:hAnsi="Times New Roman" w:cs="Times New Roman"/>
          <w:bCs/>
          <w:sz w:val="24"/>
          <w:szCs w:val="24"/>
          <w:lang w:eastAsia="ru-RU"/>
        </w:rPr>
        <w:t> ТК РФ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Размер доплаты устанавливается по соглашению сторон трудового договора с учетом содержания и (или) объема дополнительной работы (</w:t>
      </w:r>
      <w:hyperlink r:id="rId13" w:anchor="block_602" w:history="1">
        <w:r w:rsidRPr="004B75D6">
          <w:rPr>
            <w:rFonts w:ascii="Times New Roman" w:eastAsia="Times New Roman" w:hAnsi="Times New Roman" w:cs="Times New Roman"/>
            <w:bCs/>
            <w:sz w:val="24"/>
            <w:szCs w:val="24"/>
            <w:lang w:eastAsia="ru-RU"/>
          </w:rPr>
          <w:t>статья 60.2</w:t>
        </w:r>
      </w:hyperlink>
      <w:r w:rsidRPr="004B75D6">
        <w:rPr>
          <w:rFonts w:ascii="Times New Roman" w:eastAsia="Times New Roman" w:hAnsi="Times New Roman" w:cs="Times New Roman"/>
          <w:bCs/>
          <w:sz w:val="24"/>
          <w:szCs w:val="24"/>
          <w:lang w:eastAsia="ru-RU"/>
        </w:rPr>
        <w:t> ТК РФ).</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 </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Увольнение по собственному желанию работника</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 </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Как получить компенсацию за неиспользованные дополнительные выходные за работу в выходные и праздничные дни при увольнении?</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Нормами действующего законодательства не предусмотрена выплата компенсации работнику за неиспользованные дни отдыха за работу в выходные или нерабочие праздничные дни, поскольку такие дни оплате не подлежат.</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Правовое обоснование:</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Согласно </w:t>
      </w:r>
      <w:hyperlink r:id="rId14" w:anchor="block_1532" w:history="1">
        <w:r w:rsidRPr="004B75D6">
          <w:rPr>
            <w:rFonts w:ascii="Times New Roman" w:eastAsia="Times New Roman" w:hAnsi="Times New Roman" w:cs="Times New Roman"/>
            <w:bCs/>
            <w:sz w:val="24"/>
            <w:szCs w:val="24"/>
            <w:lang w:eastAsia="ru-RU"/>
          </w:rPr>
          <w:t>ч. 4 ст. 153</w:t>
        </w:r>
      </w:hyperlink>
      <w:r w:rsidRPr="004B75D6">
        <w:rPr>
          <w:rFonts w:ascii="Times New Roman" w:eastAsia="Times New Roman" w:hAnsi="Times New Roman" w:cs="Times New Roman"/>
          <w:bCs/>
          <w:sz w:val="24"/>
          <w:szCs w:val="24"/>
          <w:lang w:eastAsia="ru-RU"/>
        </w:rPr>
        <w:t> ТК РФ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 </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Обучение и инструктаж в области охраны труда</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 </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 xml:space="preserve">Надо ли проводить для дистанционных работников </w:t>
      </w:r>
      <w:proofErr w:type="gramStart"/>
      <w:r w:rsidRPr="004B75D6">
        <w:rPr>
          <w:rFonts w:ascii="Times New Roman" w:eastAsia="Times New Roman" w:hAnsi="Times New Roman" w:cs="Times New Roman"/>
          <w:bCs/>
          <w:sz w:val="24"/>
          <w:szCs w:val="24"/>
          <w:lang w:eastAsia="ru-RU"/>
        </w:rPr>
        <w:t>обучение по охране</w:t>
      </w:r>
      <w:proofErr w:type="gramEnd"/>
      <w:r w:rsidRPr="004B75D6">
        <w:rPr>
          <w:rFonts w:ascii="Times New Roman" w:eastAsia="Times New Roman" w:hAnsi="Times New Roman" w:cs="Times New Roman"/>
          <w:bCs/>
          <w:sz w:val="24"/>
          <w:szCs w:val="24"/>
          <w:lang w:eastAsia="ru-RU"/>
        </w:rPr>
        <w:t xml:space="preserve"> труда и оказанию первой помощи, если они относятся к категории специалистов (например, бухгалтер) и не являются руководящими сотрудниками?</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На дистанционных работников и их работодателей распространяются все положения </w:t>
      </w:r>
      <w:hyperlink r:id="rId15" w:history="1">
        <w:r w:rsidRPr="004B75D6">
          <w:rPr>
            <w:rFonts w:ascii="Times New Roman" w:eastAsia="Times New Roman" w:hAnsi="Times New Roman" w:cs="Times New Roman"/>
            <w:bCs/>
            <w:sz w:val="24"/>
            <w:szCs w:val="24"/>
            <w:lang w:eastAsia="ru-RU"/>
          </w:rPr>
          <w:t>Трудового кодекса</w:t>
        </w:r>
      </w:hyperlink>
      <w:r w:rsidRPr="004B75D6">
        <w:rPr>
          <w:rFonts w:ascii="Times New Roman" w:eastAsia="Times New Roman" w:hAnsi="Times New Roman" w:cs="Times New Roman"/>
          <w:bCs/>
          <w:sz w:val="24"/>
          <w:szCs w:val="24"/>
          <w:lang w:eastAsia="ru-RU"/>
        </w:rPr>
        <w:t> РФ, регулирующие охрану труда.</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Дистанционного работника, как любого другого работника, необходимо обучить безопасным способам ведения работы на производственном оборудовании. С ним нужно провести, в том числе и вводный инструктаж. Дату и факт проведения инструктажа нужно зафиксировать в специальном журнале.</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 xml:space="preserve">Порядок проведения инструктажа для дистанционного работника действующим законодательством не урегулирован, в </w:t>
      </w:r>
      <w:proofErr w:type="gramStart"/>
      <w:r w:rsidRPr="004B75D6">
        <w:rPr>
          <w:rFonts w:ascii="Times New Roman" w:eastAsia="Times New Roman" w:hAnsi="Times New Roman" w:cs="Times New Roman"/>
          <w:bCs/>
          <w:sz w:val="24"/>
          <w:szCs w:val="24"/>
          <w:lang w:eastAsia="ru-RU"/>
        </w:rPr>
        <w:t>связи</w:t>
      </w:r>
      <w:proofErr w:type="gramEnd"/>
      <w:r w:rsidRPr="004B75D6">
        <w:rPr>
          <w:rFonts w:ascii="Times New Roman" w:eastAsia="Times New Roman" w:hAnsi="Times New Roman" w:cs="Times New Roman"/>
          <w:bCs/>
          <w:sz w:val="24"/>
          <w:szCs w:val="24"/>
          <w:lang w:eastAsia="ru-RU"/>
        </w:rPr>
        <w:t xml:space="preserve"> с чем работодатель может разработать локальный нормативный акт по проведению инструктажа, в котором предусмотреть, порядок проведение инструктажа дистанционных работников, в том числе вводного, путем обмена электронными документами между работодателем и дистанционным работником.</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Правовое обоснование:</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Согласно </w:t>
      </w:r>
      <w:hyperlink r:id="rId16" w:anchor="block_2252" w:history="1">
        <w:r w:rsidRPr="004B75D6">
          <w:rPr>
            <w:rFonts w:ascii="Times New Roman" w:eastAsia="Times New Roman" w:hAnsi="Times New Roman" w:cs="Times New Roman"/>
            <w:bCs/>
            <w:sz w:val="24"/>
            <w:szCs w:val="24"/>
            <w:lang w:eastAsia="ru-RU"/>
          </w:rPr>
          <w:t>ч. 2 ст. 225</w:t>
        </w:r>
      </w:hyperlink>
      <w:r w:rsidRPr="004B75D6">
        <w:rPr>
          <w:rFonts w:ascii="Times New Roman" w:eastAsia="Times New Roman" w:hAnsi="Times New Roman" w:cs="Times New Roman"/>
          <w:bCs/>
          <w:sz w:val="24"/>
          <w:szCs w:val="24"/>
          <w:lang w:eastAsia="ru-RU"/>
        </w:rPr>
        <w:t> ТК РФ 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proofErr w:type="gramStart"/>
      <w:r w:rsidRPr="004B75D6">
        <w:rPr>
          <w:rFonts w:ascii="Times New Roman" w:eastAsia="Times New Roman" w:hAnsi="Times New Roman" w:cs="Times New Roman"/>
          <w:bCs/>
          <w:sz w:val="24"/>
          <w:szCs w:val="24"/>
          <w:lang w:eastAsia="ru-RU"/>
        </w:rPr>
        <w:t>Согласно </w:t>
      </w:r>
      <w:hyperlink r:id="rId17" w:anchor="block_211" w:history="1">
        <w:r w:rsidRPr="004B75D6">
          <w:rPr>
            <w:rFonts w:ascii="Times New Roman" w:eastAsia="Times New Roman" w:hAnsi="Times New Roman" w:cs="Times New Roman"/>
            <w:bCs/>
            <w:sz w:val="24"/>
            <w:szCs w:val="24"/>
            <w:lang w:eastAsia="ru-RU"/>
          </w:rPr>
          <w:t>п. 2.1.1</w:t>
        </w:r>
      </w:hyperlink>
      <w:r w:rsidRPr="004B75D6">
        <w:rPr>
          <w:rFonts w:ascii="Times New Roman" w:eastAsia="Times New Roman" w:hAnsi="Times New Roman" w:cs="Times New Roman"/>
          <w:bCs/>
          <w:sz w:val="24"/>
          <w:szCs w:val="24"/>
          <w:lang w:eastAsia="ru-RU"/>
        </w:rPr>
        <w:t> "Порядка обучения по охране труда и проверки знаний требований охраны труда работников организаций" (утв. </w:t>
      </w:r>
      <w:hyperlink r:id="rId18" w:history="1">
        <w:r w:rsidRPr="004B75D6">
          <w:rPr>
            <w:rFonts w:ascii="Times New Roman" w:eastAsia="Times New Roman" w:hAnsi="Times New Roman" w:cs="Times New Roman"/>
            <w:bCs/>
            <w:sz w:val="24"/>
            <w:szCs w:val="24"/>
            <w:lang w:eastAsia="ru-RU"/>
          </w:rPr>
          <w:t>Постановлением</w:t>
        </w:r>
      </w:hyperlink>
      <w:r w:rsidRPr="004B75D6">
        <w:rPr>
          <w:rFonts w:ascii="Times New Roman" w:eastAsia="Times New Roman" w:hAnsi="Times New Roman" w:cs="Times New Roman"/>
          <w:bCs/>
          <w:sz w:val="24"/>
          <w:szCs w:val="24"/>
          <w:lang w:eastAsia="ru-RU"/>
        </w:rPr>
        <w:t> Минтруда России, Минобразования России от 13.01.2003 N 1/29) для всех принимаемых на работу лиц, а также для работников, переводимых на другую работу, работодатель (или уполномоченное им лицо) обязан проводить инструктаж по охране труда.</w:t>
      </w:r>
      <w:proofErr w:type="gramEnd"/>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В соответствии с </w:t>
      </w:r>
      <w:hyperlink r:id="rId19" w:anchor="block_214" w:history="1">
        <w:r w:rsidRPr="004B75D6">
          <w:rPr>
            <w:rFonts w:ascii="Times New Roman" w:eastAsia="Times New Roman" w:hAnsi="Times New Roman" w:cs="Times New Roman"/>
            <w:bCs/>
            <w:sz w:val="24"/>
            <w:szCs w:val="24"/>
            <w:lang w:eastAsia="ru-RU"/>
          </w:rPr>
          <w:t>п. 2.1.4</w:t>
        </w:r>
      </w:hyperlink>
      <w:r w:rsidRPr="004B75D6">
        <w:rPr>
          <w:rFonts w:ascii="Times New Roman" w:eastAsia="Times New Roman" w:hAnsi="Times New Roman" w:cs="Times New Roman"/>
          <w:bCs/>
          <w:sz w:val="24"/>
          <w:szCs w:val="24"/>
          <w:lang w:eastAsia="ru-RU"/>
        </w:rPr>
        <w:t> вышеуказанного Порядка первичный инструктаж на рабочем месте проводится до начала самостоятельной работы:</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proofErr w:type="gramStart"/>
      <w:r w:rsidRPr="004B75D6">
        <w:rPr>
          <w:rFonts w:ascii="Times New Roman" w:eastAsia="Times New Roman" w:hAnsi="Times New Roman" w:cs="Times New Roman"/>
          <w:bCs/>
          <w:sz w:val="24"/>
          <w:szCs w:val="24"/>
          <w:lang w:eastAsia="ru-RU"/>
        </w:rPr>
        <w:t>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roofErr w:type="gramEnd"/>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lastRenderedPageBreak/>
        <w:t>-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 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Согласно </w:t>
      </w:r>
      <w:hyperlink r:id="rId20" w:anchor="block_213" w:history="1">
        <w:r w:rsidRPr="004B75D6">
          <w:rPr>
            <w:rFonts w:ascii="Times New Roman" w:eastAsia="Times New Roman" w:hAnsi="Times New Roman" w:cs="Times New Roman"/>
            <w:bCs/>
            <w:sz w:val="24"/>
            <w:szCs w:val="24"/>
            <w:lang w:eastAsia="ru-RU"/>
          </w:rPr>
          <w:t>п. 2.1.3</w:t>
        </w:r>
      </w:hyperlink>
      <w:r w:rsidRPr="004B75D6">
        <w:rPr>
          <w:rFonts w:ascii="Times New Roman" w:eastAsia="Times New Roman" w:hAnsi="Times New Roman" w:cs="Times New Roman"/>
          <w:bCs/>
          <w:sz w:val="24"/>
          <w:szCs w:val="24"/>
          <w:lang w:eastAsia="ru-RU"/>
        </w:rPr>
        <w:t> вышеуказанного Порядка 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 </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Прочие вопросы</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 </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В организации планируется реорганизация путем преобразования с 01.07.2020, о чем все работники были своевременно уведомлены. Однако согласно </w:t>
      </w:r>
      <w:hyperlink r:id="rId21" w:history="1">
        <w:r w:rsidRPr="004B75D6">
          <w:rPr>
            <w:rFonts w:ascii="Times New Roman" w:eastAsia="Times New Roman" w:hAnsi="Times New Roman" w:cs="Times New Roman"/>
            <w:bCs/>
            <w:sz w:val="24"/>
            <w:szCs w:val="24"/>
            <w:lang w:eastAsia="ru-RU"/>
          </w:rPr>
          <w:t>Указу</w:t>
        </w:r>
      </w:hyperlink>
      <w:r w:rsidRPr="004B75D6">
        <w:rPr>
          <w:rFonts w:ascii="Times New Roman" w:eastAsia="Times New Roman" w:hAnsi="Times New Roman" w:cs="Times New Roman"/>
          <w:bCs/>
          <w:sz w:val="24"/>
          <w:szCs w:val="24"/>
          <w:lang w:eastAsia="ru-RU"/>
        </w:rPr>
        <w:t> Президента РФ от 01.06.2020 N 354 этот день объявлен днём голосования и является нерабочим днем, и реорганизация в этот день не состоится. Правомерен ли перенос даты реорганизации без нового уведомления работников о смене сроков?</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При реорганизации юридического лица работодателю необходимо издать приказ о реорганизации, уведомить работников о реорганизации, заключить с ними дополнительные соглашения к трудовым договорам об изменении сведений о работодателе и внести соответствующую запись в </w:t>
      </w:r>
      <w:hyperlink r:id="rId22" w:anchor="block_1000" w:history="1">
        <w:r w:rsidRPr="004B75D6">
          <w:rPr>
            <w:rFonts w:ascii="Times New Roman" w:eastAsia="Times New Roman" w:hAnsi="Times New Roman" w:cs="Times New Roman"/>
            <w:bCs/>
            <w:sz w:val="24"/>
            <w:szCs w:val="24"/>
            <w:lang w:eastAsia="ru-RU"/>
          </w:rPr>
          <w:t>трудовые книжки</w:t>
        </w:r>
      </w:hyperlink>
      <w:r w:rsidRPr="004B75D6">
        <w:rPr>
          <w:rFonts w:ascii="Times New Roman" w:eastAsia="Times New Roman" w:hAnsi="Times New Roman" w:cs="Times New Roman"/>
          <w:bCs/>
          <w:sz w:val="24"/>
          <w:szCs w:val="24"/>
          <w:lang w:eastAsia="ru-RU"/>
        </w:rPr>
        <w:t>.</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Форма и сроки уведомления работника о реорганизации работодателя </w:t>
      </w:r>
      <w:hyperlink r:id="rId23" w:anchor="block_5" w:history="1">
        <w:r w:rsidRPr="004B75D6">
          <w:rPr>
            <w:rFonts w:ascii="Times New Roman" w:eastAsia="Times New Roman" w:hAnsi="Times New Roman" w:cs="Times New Roman"/>
            <w:bCs/>
            <w:sz w:val="24"/>
            <w:szCs w:val="24"/>
            <w:lang w:eastAsia="ru-RU"/>
          </w:rPr>
          <w:t>трудовым законодательством</w:t>
        </w:r>
      </w:hyperlink>
      <w:r w:rsidRPr="004B75D6">
        <w:rPr>
          <w:rFonts w:ascii="Times New Roman" w:eastAsia="Times New Roman" w:hAnsi="Times New Roman" w:cs="Times New Roman"/>
          <w:bCs/>
          <w:sz w:val="24"/>
          <w:szCs w:val="24"/>
          <w:lang w:eastAsia="ru-RU"/>
        </w:rPr>
        <w:t> не установлены. Поэтому работодатель вправе установить срок любой продолжительности.</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Правовое обоснование:</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Согласно </w:t>
      </w:r>
      <w:hyperlink r:id="rId24" w:anchor="block_755" w:history="1">
        <w:r w:rsidRPr="004B75D6">
          <w:rPr>
            <w:rFonts w:ascii="Times New Roman" w:eastAsia="Times New Roman" w:hAnsi="Times New Roman" w:cs="Times New Roman"/>
            <w:bCs/>
            <w:sz w:val="24"/>
            <w:szCs w:val="24"/>
            <w:lang w:eastAsia="ru-RU"/>
          </w:rPr>
          <w:t>ч. 5 ст. 75</w:t>
        </w:r>
      </w:hyperlink>
      <w:r w:rsidRPr="004B75D6">
        <w:rPr>
          <w:rFonts w:ascii="Times New Roman" w:eastAsia="Times New Roman" w:hAnsi="Times New Roman" w:cs="Times New Roman"/>
          <w:bCs/>
          <w:sz w:val="24"/>
          <w:szCs w:val="24"/>
          <w:lang w:eastAsia="ru-RU"/>
        </w:rPr>
        <w:t> Трудового кодекса РФ 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 </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Правомерно ли привлечение дистанционных работников к работе 24.06.2020 и 01.07.2020, объявленных оплачиваемыми нерабочими днями?</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 xml:space="preserve">24.06.2020 и 01.07.2020 </w:t>
      </w:r>
      <w:proofErr w:type="gramStart"/>
      <w:r w:rsidRPr="004B75D6">
        <w:rPr>
          <w:rFonts w:ascii="Times New Roman" w:eastAsia="Times New Roman" w:hAnsi="Times New Roman" w:cs="Times New Roman"/>
          <w:bCs/>
          <w:sz w:val="24"/>
          <w:szCs w:val="24"/>
          <w:lang w:eastAsia="ru-RU"/>
        </w:rPr>
        <w:t>объявлены</w:t>
      </w:r>
      <w:proofErr w:type="gramEnd"/>
      <w:r w:rsidRPr="004B75D6">
        <w:rPr>
          <w:rFonts w:ascii="Times New Roman" w:eastAsia="Times New Roman" w:hAnsi="Times New Roman" w:cs="Times New Roman"/>
          <w:bCs/>
          <w:sz w:val="24"/>
          <w:szCs w:val="24"/>
          <w:lang w:eastAsia="ru-RU"/>
        </w:rPr>
        <w:t xml:space="preserve"> нерабочими днями. Работодатель не должен привлекать работников к работе в указанные дни. Исключений для работников, работающих дистанционно, не предусмотрено.</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Правовое обоснование:</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hyperlink r:id="rId25" w:anchor="block_3" w:history="1">
        <w:r w:rsidRPr="004B75D6">
          <w:rPr>
            <w:rFonts w:ascii="Times New Roman" w:eastAsia="Times New Roman" w:hAnsi="Times New Roman" w:cs="Times New Roman"/>
            <w:bCs/>
            <w:sz w:val="24"/>
            <w:szCs w:val="24"/>
            <w:lang w:eastAsia="ru-RU"/>
          </w:rPr>
          <w:t>Пунктом 3</w:t>
        </w:r>
      </w:hyperlink>
      <w:r w:rsidRPr="004B75D6">
        <w:rPr>
          <w:rFonts w:ascii="Times New Roman" w:eastAsia="Times New Roman" w:hAnsi="Times New Roman" w:cs="Times New Roman"/>
          <w:bCs/>
          <w:sz w:val="24"/>
          <w:szCs w:val="24"/>
          <w:lang w:eastAsia="ru-RU"/>
        </w:rPr>
        <w:t> Указа Президента РФ от 29 мая 2020 г. N 345 "О проведении военных парадов и артиллерийского салюта в ознаменование 75-й годовщины Победы в Великой Отечественной войне 1941-1945 годов и Парада Победы 24 июня 1945 г." 24 июня 2020 г. объявлено нерабочим днем с сохранением за работниками заработной платы.</w:t>
      </w:r>
    </w:p>
    <w:p w:rsidR="004B75D6" w:rsidRPr="004B75D6" w:rsidRDefault="004B75D6" w:rsidP="004B75D6">
      <w:pPr>
        <w:spacing w:after="0" w:line="240" w:lineRule="auto"/>
        <w:ind w:left="-851" w:right="-284"/>
        <w:rPr>
          <w:rFonts w:ascii="Times New Roman" w:eastAsia="Times New Roman" w:hAnsi="Times New Roman" w:cs="Times New Roman"/>
          <w:bCs/>
          <w:sz w:val="24"/>
          <w:szCs w:val="24"/>
          <w:lang w:eastAsia="ru-RU"/>
        </w:rPr>
      </w:pPr>
      <w:r w:rsidRPr="004B75D6">
        <w:rPr>
          <w:rFonts w:ascii="Times New Roman" w:eastAsia="Times New Roman" w:hAnsi="Times New Roman" w:cs="Times New Roman"/>
          <w:bCs/>
          <w:sz w:val="24"/>
          <w:szCs w:val="24"/>
          <w:lang w:eastAsia="ru-RU"/>
        </w:rPr>
        <w:t>В соответствии с </w:t>
      </w:r>
      <w:hyperlink r:id="rId26" w:anchor="block_205" w:history="1">
        <w:r w:rsidRPr="004B75D6">
          <w:rPr>
            <w:rFonts w:ascii="Times New Roman" w:eastAsia="Times New Roman" w:hAnsi="Times New Roman" w:cs="Times New Roman"/>
            <w:bCs/>
            <w:sz w:val="24"/>
            <w:szCs w:val="24"/>
            <w:lang w:eastAsia="ru-RU"/>
          </w:rPr>
          <w:t>ч. 5 ст. 2</w:t>
        </w:r>
      </w:hyperlink>
      <w:r w:rsidRPr="004B75D6">
        <w:rPr>
          <w:rFonts w:ascii="Times New Roman" w:eastAsia="Times New Roman" w:hAnsi="Times New Roman" w:cs="Times New Roman"/>
          <w:bCs/>
          <w:sz w:val="24"/>
          <w:szCs w:val="24"/>
          <w:lang w:eastAsia="ru-RU"/>
        </w:rPr>
        <w:t> Закона РФ о поправке к Конституции РФ от 14.03.2020 N 1-ФКЗ "О совершенствовании регулирования отдельных вопросов организации и функционирования публичной власти" если днем общероссийского голосования определен рабочий день, этот день в силу настоящего Закона является нерабочим днем. Оплата работникам за этот день осуществляется в соответствии с положениями, установленными </w:t>
      </w:r>
      <w:hyperlink r:id="rId27" w:history="1">
        <w:r w:rsidRPr="004B75D6">
          <w:rPr>
            <w:rFonts w:ascii="Times New Roman" w:eastAsia="Times New Roman" w:hAnsi="Times New Roman" w:cs="Times New Roman"/>
            <w:bCs/>
            <w:sz w:val="24"/>
            <w:szCs w:val="24"/>
            <w:lang w:eastAsia="ru-RU"/>
          </w:rPr>
          <w:t>Трудовым кодексом</w:t>
        </w:r>
      </w:hyperlink>
      <w:r w:rsidRPr="004B75D6">
        <w:rPr>
          <w:rFonts w:ascii="Times New Roman" w:eastAsia="Times New Roman" w:hAnsi="Times New Roman" w:cs="Times New Roman"/>
          <w:bCs/>
          <w:sz w:val="24"/>
          <w:szCs w:val="24"/>
          <w:lang w:eastAsia="ru-RU"/>
        </w:rPr>
        <w:t> Российской Федерации применительно к оплате за нерабочие (праздничные) дни.</w:t>
      </w:r>
    </w:p>
    <w:p w:rsidR="00085C6D" w:rsidRPr="004B75D6" w:rsidRDefault="004B75D6" w:rsidP="004B75D6">
      <w:pPr>
        <w:spacing w:after="0" w:line="240" w:lineRule="auto"/>
        <w:ind w:left="-851" w:right="-284"/>
        <w:rPr>
          <w:rFonts w:ascii="Times New Roman" w:hAnsi="Times New Roman" w:cs="Times New Roman"/>
          <w:sz w:val="24"/>
          <w:szCs w:val="24"/>
        </w:rPr>
      </w:pPr>
      <w:hyperlink r:id="rId28" w:anchor="block_1" w:history="1">
        <w:proofErr w:type="gramStart"/>
        <w:r w:rsidRPr="004B75D6">
          <w:rPr>
            <w:rFonts w:ascii="Times New Roman" w:eastAsia="Times New Roman" w:hAnsi="Times New Roman" w:cs="Times New Roman"/>
            <w:bCs/>
            <w:sz w:val="24"/>
            <w:szCs w:val="24"/>
            <w:lang w:eastAsia="ru-RU"/>
          </w:rPr>
          <w:t>Пунктом 1</w:t>
        </w:r>
      </w:hyperlink>
      <w:r w:rsidRPr="004B75D6">
        <w:rPr>
          <w:rFonts w:ascii="Times New Roman" w:eastAsia="Times New Roman" w:hAnsi="Times New Roman" w:cs="Times New Roman"/>
          <w:bCs/>
          <w:sz w:val="24"/>
          <w:szCs w:val="24"/>
          <w:lang w:eastAsia="ru-RU"/>
        </w:rPr>
        <w:t> Указа Президента Российской Федерации от 1 июня 2020 г. N 354 "Об определении даты проведения общероссийского голосования по вопросу одобрения изменений в Конституцию Российской Федерации" определено 1 июля 2020 г. в качестве даты проведения общероссийского голосования по вопросу одобрения изменений в </w:t>
      </w:r>
      <w:hyperlink r:id="rId29" w:history="1">
        <w:r w:rsidRPr="004B75D6">
          <w:rPr>
            <w:rFonts w:ascii="Times New Roman" w:eastAsia="Times New Roman" w:hAnsi="Times New Roman" w:cs="Times New Roman"/>
            <w:bCs/>
            <w:sz w:val="24"/>
            <w:szCs w:val="24"/>
            <w:lang w:eastAsia="ru-RU"/>
          </w:rPr>
          <w:t>Конституцию</w:t>
        </w:r>
      </w:hyperlink>
      <w:r w:rsidRPr="004B75D6">
        <w:rPr>
          <w:rFonts w:ascii="Times New Roman" w:eastAsia="Times New Roman" w:hAnsi="Times New Roman" w:cs="Times New Roman"/>
          <w:bCs/>
          <w:sz w:val="24"/>
          <w:szCs w:val="24"/>
          <w:lang w:eastAsia="ru-RU"/>
        </w:rPr>
        <w:t> Российской Федерации, предусмотренных </w:t>
      </w:r>
      <w:hyperlink r:id="rId30" w:anchor="block_1" w:history="1">
        <w:r w:rsidRPr="004B75D6">
          <w:rPr>
            <w:rFonts w:ascii="Times New Roman" w:eastAsia="Times New Roman" w:hAnsi="Times New Roman" w:cs="Times New Roman"/>
            <w:bCs/>
            <w:sz w:val="24"/>
            <w:szCs w:val="24"/>
            <w:lang w:eastAsia="ru-RU"/>
          </w:rPr>
          <w:t>статьей 1</w:t>
        </w:r>
      </w:hyperlink>
      <w:r w:rsidRPr="004B75D6">
        <w:rPr>
          <w:rFonts w:ascii="Times New Roman" w:eastAsia="Times New Roman" w:hAnsi="Times New Roman" w:cs="Times New Roman"/>
          <w:bCs/>
          <w:sz w:val="24"/>
          <w:szCs w:val="24"/>
          <w:lang w:eastAsia="ru-RU"/>
        </w:rPr>
        <w:t> Закона Российской Федерации о поправке к Конституции Российской Федерации "О совершенствовании</w:t>
      </w:r>
      <w:proofErr w:type="gramEnd"/>
      <w:r w:rsidRPr="004B75D6">
        <w:rPr>
          <w:rFonts w:ascii="Times New Roman" w:eastAsia="Times New Roman" w:hAnsi="Times New Roman" w:cs="Times New Roman"/>
          <w:bCs/>
          <w:sz w:val="24"/>
          <w:szCs w:val="24"/>
          <w:lang w:eastAsia="ru-RU"/>
        </w:rPr>
        <w:t xml:space="preserve"> регулирования отдельных вопросов организации и функционирования публичной власти", учитывая при этом складывающуюся санитарно-эпидемиологическую обстановку и необходимость обеспечения санитарно-эпидемиологического благополучия населения в связи с распространением новой </w:t>
      </w:r>
      <w:proofErr w:type="spellStart"/>
      <w:r w:rsidRPr="004B75D6">
        <w:rPr>
          <w:rFonts w:ascii="Times New Roman" w:eastAsia="Times New Roman" w:hAnsi="Times New Roman" w:cs="Times New Roman"/>
          <w:bCs/>
          <w:sz w:val="24"/>
          <w:szCs w:val="24"/>
          <w:lang w:eastAsia="ru-RU"/>
        </w:rPr>
        <w:t>коронавирусной</w:t>
      </w:r>
      <w:proofErr w:type="spellEnd"/>
      <w:r w:rsidRPr="004B75D6">
        <w:rPr>
          <w:rFonts w:ascii="Times New Roman" w:eastAsia="Times New Roman" w:hAnsi="Times New Roman" w:cs="Times New Roman"/>
          <w:bCs/>
          <w:sz w:val="24"/>
          <w:szCs w:val="24"/>
          <w:lang w:eastAsia="ru-RU"/>
        </w:rPr>
        <w:t xml:space="preserve"> инфекции (COVID-19).</w:t>
      </w:r>
      <w:bookmarkStart w:id="1" w:name="_GoBack"/>
      <w:bookmarkEnd w:id="1"/>
    </w:p>
    <w:sectPr w:rsidR="00085C6D" w:rsidRPr="004B75D6" w:rsidSect="004B75D6">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70"/>
    <w:rsid w:val="00085C6D"/>
    <w:rsid w:val="004B75D6"/>
    <w:rsid w:val="00545C70"/>
    <w:rsid w:val="009B1C41"/>
    <w:rsid w:val="00CE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47685">
      <w:bodyDiv w:val="1"/>
      <w:marLeft w:val="0"/>
      <w:marRight w:val="0"/>
      <w:marTop w:val="0"/>
      <w:marBottom w:val="0"/>
      <w:divBdr>
        <w:top w:val="none" w:sz="0" w:space="0" w:color="auto"/>
        <w:left w:val="none" w:sz="0" w:space="0" w:color="auto"/>
        <w:bottom w:val="none" w:sz="0" w:space="0" w:color="auto"/>
        <w:right w:val="none" w:sz="0" w:space="0" w:color="auto"/>
      </w:divBdr>
      <w:divsChild>
        <w:div w:id="1024330102">
          <w:marLeft w:val="0"/>
          <w:marRight w:val="0"/>
          <w:marTop w:val="0"/>
          <w:marBottom w:val="0"/>
          <w:divBdr>
            <w:top w:val="none" w:sz="0" w:space="0" w:color="auto"/>
            <w:left w:val="none" w:sz="0" w:space="0" w:color="auto"/>
            <w:bottom w:val="none" w:sz="0" w:space="0" w:color="auto"/>
            <w:right w:val="none" w:sz="0" w:space="0" w:color="auto"/>
          </w:divBdr>
          <w:divsChild>
            <w:div w:id="1635713816">
              <w:marLeft w:val="0"/>
              <w:marRight w:val="0"/>
              <w:marTop w:val="0"/>
              <w:marBottom w:val="0"/>
              <w:divBdr>
                <w:top w:val="none" w:sz="0" w:space="0" w:color="auto"/>
                <w:left w:val="none" w:sz="0" w:space="0" w:color="auto"/>
                <w:bottom w:val="none" w:sz="0" w:space="0" w:color="auto"/>
                <w:right w:val="none" w:sz="0" w:space="0" w:color="auto"/>
              </w:divBdr>
              <w:divsChild>
                <w:div w:id="806121490">
                  <w:marLeft w:val="0"/>
                  <w:marRight w:val="0"/>
                  <w:marTop w:val="0"/>
                  <w:marBottom w:val="0"/>
                  <w:divBdr>
                    <w:top w:val="none" w:sz="0" w:space="0" w:color="auto"/>
                    <w:left w:val="none" w:sz="0" w:space="0" w:color="auto"/>
                    <w:bottom w:val="none" w:sz="0" w:space="0" w:color="auto"/>
                    <w:right w:val="none" w:sz="0" w:space="0" w:color="auto"/>
                  </w:divBdr>
                </w:div>
                <w:div w:id="510074281">
                  <w:marLeft w:val="0"/>
                  <w:marRight w:val="0"/>
                  <w:marTop w:val="0"/>
                  <w:marBottom w:val="0"/>
                  <w:divBdr>
                    <w:top w:val="none" w:sz="0" w:space="0" w:color="auto"/>
                    <w:left w:val="none" w:sz="0" w:space="0" w:color="auto"/>
                    <w:bottom w:val="none" w:sz="0" w:space="0" w:color="auto"/>
                    <w:right w:val="none" w:sz="0" w:space="0" w:color="auto"/>
                  </w:divBdr>
                </w:div>
                <w:div w:id="2064403592">
                  <w:marLeft w:val="0"/>
                  <w:marRight w:val="0"/>
                  <w:marTop w:val="0"/>
                  <w:marBottom w:val="0"/>
                  <w:divBdr>
                    <w:top w:val="none" w:sz="0" w:space="0" w:color="auto"/>
                    <w:left w:val="none" w:sz="0" w:space="0" w:color="auto"/>
                    <w:bottom w:val="none" w:sz="0" w:space="0" w:color="auto"/>
                    <w:right w:val="none" w:sz="0" w:space="0" w:color="auto"/>
                  </w:divBdr>
                </w:div>
                <w:div w:id="690378287">
                  <w:marLeft w:val="0"/>
                  <w:marRight w:val="0"/>
                  <w:marTop w:val="0"/>
                  <w:marBottom w:val="0"/>
                  <w:divBdr>
                    <w:top w:val="none" w:sz="0" w:space="0" w:color="auto"/>
                    <w:left w:val="none" w:sz="0" w:space="0" w:color="auto"/>
                    <w:bottom w:val="none" w:sz="0" w:space="0" w:color="auto"/>
                    <w:right w:val="none" w:sz="0" w:space="0" w:color="auto"/>
                  </w:divBdr>
                </w:div>
                <w:div w:id="17121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8/35d2444eaabb431d4fc58eeb6ffc6119/" TargetMode="External"/><Relationship Id="rId13" Type="http://schemas.openxmlformats.org/officeDocument/2006/relationships/hyperlink" Target="http://base.garant.ru/12125268/b341233c0b44f852ebdb97814c48d0e5/" TargetMode="External"/><Relationship Id="rId18" Type="http://schemas.openxmlformats.org/officeDocument/2006/relationships/hyperlink" Target="http://base.garant.ru/185522/" TargetMode="External"/><Relationship Id="rId26" Type="http://schemas.openxmlformats.org/officeDocument/2006/relationships/hyperlink" Target="http://base.garant.ru/73742836/741609f9002bd54a24e5c49cb5af953b/" TargetMode="External"/><Relationship Id="rId3" Type="http://schemas.openxmlformats.org/officeDocument/2006/relationships/settings" Target="settings.xml"/><Relationship Id="rId21" Type="http://schemas.openxmlformats.org/officeDocument/2006/relationships/hyperlink" Target="http://base.garant.ru/74202027/" TargetMode="External"/><Relationship Id="rId7" Type="http://schemas.openxmlformats.org/officeDocument/2006/relationships/hyperlink" Target="http://base.garant.ru/12125268/35d2444eaabb431d4fc58eeb6ffc6119/" TargetMode="External"/><Relationship Id="rId12" Type="http://schemas.openxmlformats.org/officeDocument/2006/relationships/hyperlink" Target="http://base.garant.ru/12125268/c1c10c53c3cf84b79a16ee702179307f/" TargetMode="External"/><Relationship Id="rId17" Type="http://schemas.openxmlformats.org/officeDocument/2006/relationships/hyperlink" Target="http://base.garant.ru/185522/53f89421bbdaf741eb2d1ecc4ddb4c33/" TargetMode="External"/><Relationship Id="rId25" Type="http://schemas.openxmlformats.org/officeDocument/2006/relationships/hyperlink" Target="http://base.garant.ru/74194367/bf2473be3dde30164551e05b0088f4df/" TargetMode="External"/><Relationship Id="rId2" Type="http://schemas.microsoft.com/office/2007/relationships/stylesWithEffects" Target="stylesWithEffects.xml"/><Relationship Id="rId16" Type="http://schemas.openxmlformats.org/officeDocument/2006/relationships/hyperlink" Target="http://base.garant.ru/12125268/019663de1a1d5400d8d7e472836929d5/" TargetMode="External"/><Relationship Id="rId20" Type="http://schemas.openxmlformats.org/officeDocument/2006/relationships/hyperlink" Target="http://base.garant.ru/185522/53f89421bbdaf741eb2d1ecc4ddb4c33/" TargetMode="External"/><Relationship Id="rId29" Type="http://schemas.openxmlformats.org/officeDocument/2006/relationships/hyperlink" Target="http://base.garant.ru/10103000/" TargetMode="External"/><Relationship Id="rId1" Type="http://schemas.openxmlformats.org/officeDocument/2006/relationships/styles" Target="styles.xml"/><Relationship Id="rId6" Type="http://schemas.openxmlformats.org/officeDocument/2006/relationships/hyperlink" Target="http://base.garant.ru/12125268/288a0bb1d5e4b1bc91fd78ba44cc5bf5/" TargetMode="External"/><Relationship Id="rId11" Type="http://schemas.openxmlformats.org/officeDocument/2006/relationships/hyperlink" Target="http://base.garant.ru/12125268/b341233c0b44f852ebdb97814c48d0e5/" TargetMode="External"/><Relationship Id="rId24" Type="http://schemas.openxmlformats.org/officeDocument/2006/relationships/hyperlink" Target="http://base.garant.ru/12125268/7381fc65826091bca567a1005ba6bc41/" TargetMode="External"/><Relationship Id="rId32" Type="http://schemas.openxmlformats.org/officeDocument/2006/relationships/theme" Target="theme/theme1.xml"/><Relationship Id="rId5" Type="http://schemas.openxmlformats.org/officeDocument/2006/relationships/hyperlink" Target="http://base.garant.ru/12125268/8c70e67a1baf4df060d06da1331e0835/" TargetMode="External"/><Relationship Id="rId15" Type="http://schemas.openxmlformats.org/officeDocument/2006/relationships/hyperlink" Target="http://base.garant.ru/12125268/" TargetMode="External"/><Relationship Id="rId23" Type="http://schemas.openxmlformats.org/officeDocument/2006/relationships/hyperlink" Target="http://base.garant.ru/12125268/5633a92d35b966c2ba2f1e859e7bdd69/" TargetMode="External"/><Relationship Id="rId28" Type="http://schemas.openxmlformats.org/officeDocument/2006/relationships/hyperlink" Target="http://base.garant.ru/74202027/fca317754932056ff329eaf5a640d3b3/" TargetMode="External"/><Relationship Id="rId10" Type="http://schemas.openxmlformats.org/officeDocument/2006/relationships/hyperlink" Target="http://base.garant.ru/12125268/c1c10c53c3cf84b79a16ee702179307f/" TargetMode="External"/><Relationship Id="rId19" Type="http://schemas.openxmlformats.org/officeDocument/2006/relationships/hyperlink" Target="http://base.garant.ru/185522/53f89421bbdaf741eb2d1ecc4ddb4c3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25268/b341233c0b44f852ebdb97814c48d0e5/" TargetMode="External"/><Relationship Id="rId14" Type="http://schemas.openxmlformats.org/officeDocument/2006/relationships/hyperlink" Target="http://base.garant.ru/12125268/75f098e5997a1f43e69b4da6f96124a5/" TargetMode="External"/><Relationship Id="rId22" Type="http://schemas.openxmlformats.org/officeDocument/2006/relationships/hyperlink" Target="http://base.garant.ru/12130601/c7f1be209f1307d6cb7efd192e5a5766/" TargetMode="External"/><Relationship Id="rId27" Type="http://schemas.openxmlformats.org/officeDocument/2006/relationships/hyperlink" Target="http://base.garant.ru/12125268/" TargetMode="External"/><Relationship Id="rId30" Type="http://schemas.openxmlformats.org/officeDocument/2006/relationships/hyperlink" Target="http://base.garant.ru/73742836/1cafb24d049dcd1e7707a22d98e985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2015</Words>
  <Characters>11486</Characters>
  <Application>Microsoft Office Word</Application>
  <DocSecurity>0</DocSecurity>
  <Lines>95</Lines>
  <Paragraphs>26</Paragraphs>
  <ScaleCrop>false</ScaleCrop>
  <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2020-08-03T10:56:00Z</dcterms:created>
  <dcterms:modified xsi:type="dcterms:W3CDTF">2020-08-03T10:59:00Z</dcterms:modified>
</cp:coreProperties>
</file>