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9" w:rsidRDefault="000E018E" w:rsidP="00FB0411">
      <w:pPr>
        <w:spacing w:after="0" w:line="240" w:lineRule="auto"/>
        <w:ind w:left="-567" w:right="-143" w:firstLine="1276"/>
        <w:jc w:val="both"/>
        <w:rPr>
          <w:rFonts w:ascii="Times New Roman" w:hAnsi="Times New Roman" w:cs="Times New Roman"/>
        </w:rPr>
      </w:pPr>
      <w:proofErr w:type="gramStart"/>
      <w:r w:rsidRPr="00FB0411">
        <w:rPr>
          <w:rFonts w:ascii="Times New Roman" w:hAnsi="Times New Roman" w:cs="Times New Roman"/>
        </w:rPr>
        <w:t>С 1 апреля 2021 года вступает в силу 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</w:t>
      </w:r>
      <w:proofErr w:type="gramEnd"/>
      <w:r w:rsidRPr="00FB0411">
        <w:rPr>
          <w:rFonts w:ascii="Times New Roman" w:hAnsi="Times New Roman" w:cs="Times New Roman"/>
        </w:rPr>
        <w:t xml:space="preserve"> предварительные и периодические медицинские осмотры"</w:t>
      </w:r>
      <w:proofErr w:type="gramStart"/>
      <w:r w:rsidRPr="00FB0411">
        <w:rPr>
          <w:rFonts w:ascii="Times New Roman" w:hAnsi="Times New Roman" w:cs="Times New Roman"/>
        </w:rPr>
        <w:t>.</w:t>
      </w:r>
      <w:proofErr w:type="gramEnd"/>
      <w:r w:rsidRPr="00FB0411">
        <w:rPr>
          <w:rFonts w:ascii="Times New Roman" w:hAnsi="Times New Roman" w:cs="Times New Roman"/>
        </w:rPr>
        <w:t xml:space="preserve"> Он будет действовать до 1 апреля 2027 года.</w:t>
      </w:r>
      <w:bookmarkStart w:id="0" w:name="_GoBack"/>
      <w:bookmarkEnd w:id="0"/>
    </w:p>
    <w:p w:rsidR="00FB0411" w:rsidRPr="00FB0411" w:rsidRDefault="00FB0411" w:rsidP="00FB0411">
      <w:pPr>
        <w:spacing w:after="0" w:line="240" w:lineRule="auto"/>
        <w:ind w:left="-567" w:right="-143"/>
        <w:rPr>
          <w:rFonts w:ascii="Times New Roman" w:hAnsi="Times New Roman" w:cs="Times New Roman"/>
        </w:rPr>
      </w:pP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E018E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Министерства труда и социальной защиты РФ от 9 марта 2021 г. N 15-2/ООГ-612</w:t>
      </w:r>
      <w:r w:rsidRPr="00FB041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(не опубликовано)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условий и охраны труда рассмотрел в пределах компетенции Ваши обращения, поступившие на </w:t>
      </w:r>
      <w:hyperlink r:id="rId5" w:tgtFrame="_blank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официальный сайт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труда и социальной защиты Российской Федерации (входящие регистрационные NN ОГ-6545, ОГ-6542 от 5 февраля 2021 г.), и сообщает следующее.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6" w:anchor="/document/70192438/entry/10516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5.16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Положения о Министерстве труда и социальной защиты Российской Федерации, утвержденного </w:t>
      </w:r>
      <w:hyperlink r:id="rId7" w:anchor="/document/70192438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Минтруд России не уполномочен давать разъяснения по вопросам, связанным с порядком прохождения обязательных медицинских осмотров отдельных категорий работников, а также разъяснением отдельных положений приказов Минздрава России.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anchor="/document/12125268/entry/213" w:history="1">
        <w:proofErr w:type="gramStart"/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Трудового кодекса Российской Федерации (далее - Кодекс)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Необходимость прохождения обязательных медицинских осмотров при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  <w:proofErr w:type="gramEnd"/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С 1 апреля 2021 г. вступают в силу совместный </w:t>
      </w:r>
      <w:hyperlink r:id="rId9" w:anchor="/document/400258415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Минтруда России N 988н, Минздрава России N 1420н от 31 декабря 2020 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соответственно </w:t>
      </w:r>
      <w:hyperlink r:id="rId10" w:anchor="/document/400258415/entry/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Перечень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Приказ N 988н/1420н) и </w:t>
      </w:r>
      <w:hyperlink r:id="rId11" w:anchor="/document/400258713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Минздрава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 от 28 января 2021 г. N 29н 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 Приказ N 29н), разработанные взамен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 </w:t>
      </w:r>
      <w:hyperlink r:id="rId12" w:anchor="/document/12191202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приказа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 здравоохранения и социального развития Российской Федерации от 12 апреля 2011 г. N 302н.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месте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начиная с подкласса условий труда 3.1 и выше (для </w:t>
      </w:r>
      <w:hyperlink r:id="rId13" w:anchor="/document/400258415/entry/1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разделов I - V 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N 988н/1420н), а также в случае выполнения работ, перечисленных в </w:t>
      </w:r>
      <w:hyperlink r:id="rId14" w:anchor="/document/400258415/entry/6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разделе VI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Приказа N 988н/1420н, вне зависимости от класса условий труда на рабочем месте.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Исключение составляют химические вещества -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фиброгенного</w:t>
      </w:r>
      <w:proofErr w:type="spell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  <w:proofErr w:type="gramEnd"/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Кроме того, необходимо отметить, что </w:t>
      </w:r>
      <w:hyperlink r:id="rId15" w:anchor="/document/400258415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N 988н/1420н подготовлен в пределах полномочий Минтруда России и в соответствии с </w:t>
      </w:r>
      <w:hyperlink r:id="rId16" w:anchor="/document/12125268/entry/21301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1 статьи 213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в целях определения пригодности работников для выполнения поручаемой работы и предупреждения профессиональных заболеваний.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перечня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в организациях, деятельность которых связана с коммунальным и бытовым обслуживанием населения; в организациях, деятельность которых связана с воспитанием и обучением детей;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где имеется контакт с пищевыми продуктами и др.), не является компетенцией Минтруда России, в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чем данный </w:t>
      </w:r>
      <w:hyperlink r:id="rId17" w:anchor="/document/400258713/entry/2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перечень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включен в Приказ N 29н.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18" w:anchor="/document/400258713/entry/101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10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19" w:anchor="/document/400258713/entry/1021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21 главы III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Приказа N 29н 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</w:t>
      </w:r>
      <w:hyperlink r:id="rId20" w:anchor="/document/400258713/entry/1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приложением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главе III Приказа N 29н, а также вредных производственных факторов, установленных в результате специальной оценки условий труда.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работник подлежит направлению на обязательные медицинские осмотры в том случае, если он выполняет работы (в том числе, подвергается воздействию вредных и (или) опасных производственных факторов), которые поименованы в </w:t>
      </w:r>
      <w:hyperlink r:id="rId21" w:anchor="/document/400258415/entry/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Перечне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или в </w:t>
      </w:r>
      <w:hyperlink r:id="rId22" w:anchor="/document/400258713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Приказе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N 29н.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 сообщаем, что согласно </w:t>
      </w:r>
      <w:hyperlink r:id="rId23" w:anchor="/document/70192436/entry/15255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пункту 5.2.55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Министерстве здравоохранения Российской Федерации, утвержденного </w:t>
      </w:r>
      <w:hyperlink r:id="rId24" w:anchor="/document/70192436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19 июня 2012 г. N 608, вопросы, связанные с порядком проведения предварительного и периодического медицинских осмотров, отнесены к компетенции Минздрава России. В этой связи за дополнительными разъяснениями по вопросам, связанным с порядком прохождения обязательных предварительных и периодических медицинских осмотров отдельных категорий работников (работников бассейнов, аквапарков) в соответствии с </w:t>
      </w:r>
      <w:hyperlink r:id="rId25" w:anchor="/document/400258713/entry/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N 29н, Вам необходимо обратиться по компетенции в Минздрав России.</w:t>
      </w:r>
    </w:p>
    <w:p w:rsid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 сообщаем, что ответ Департамента на Ваше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FB0411" w:rsidRPr="000E018E" w:rsidRDefault="00FB0411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362" w:type="pct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808"/>
      </w:tblGrid>
      <w:tr w:rsidR="00FB0411" w:rsidRPr="000E018E" w:rsidTr="00FB0411">
        <w:tc>
          <w:tcPr>
            <w:tcW w:w="3108" w:type="pct"/>
            <w:shd w:val="clear" w:color="auto" w:fill="FFFFFF"/>
            <w:vAlign w:val="bottom"/>
            <w:hideMark/>
          </w:tcPr>
          <w:p w:rsidR="000E018E" w:rsidRPr="000E018E" w:rsidRDefault="000E018E" w:rsidP="00FB0411">
            <w:pPr>
              <w:spacing w:after="0" w:line="240" w:lineRule="auto"/>
              <w:ind w:left="-15" w:right="-1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Департамента</w:t>
            </w: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условий и охраны труда </w:t>
            </w:r>
          </w:p>
        </w:tc>
        <w:tc>
          <w:tcPr>
            <w:tcW w:w="1892" w:type="pct"/>
            <w:shd w:val="clear" w:color="auto" w:fill="FFFFFF"/>
            <w:vAlign w:val="bottom"/>
            <w:hideMark/>
          </w:tcPr>
          <w:p w:rsidR="000E018E" w:rsidRPr="000E018E" w:rsidRDefault="000E018E" w:rsidP="00FB0411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 </w:t>
            </w:r>
            <w:proofErr w:type="spellStart"/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Воротилкин</w:t>
            </w:r>
            <w:proofErr w:type="spellEnd"/>
          </w:p>
        </w:tc>
      </w:tr>
    </w:tbl>
    <w:p w:rsidR="000E018E" w:rsidRPr="00FB0411" w:rsidRDefault="000E018E" w:rsidP="00FB0411">
      <w:pPr>
        <w:spacing w:after="0" w:line="240" w:lineRule="auto"/>
        <w:ind w:left="-567" w:right="-143"/>
        <w:rPr>
          <w:rFonts w:ascii="Times New Roman" w:hAnsi="Times New Roman" w:cs="Times New Roman"/>
        </w:rPr>
      </w:pPr>
    </w:p>
    <w:p w:rsidR="000E018E" w:rsidRPr="00FB0411" w:rsidRDefault="000E018E" w:rsidP="00FB0411">
      <w:pPr>
        <w:spacing w:after="0" w:line="240" w:lineRule="auto"/>
        <w:ind w:left="-567" w:right="-143"/>
        <w:rPr>
          <w:rFonts w:ascii="Times New Roman" w:hAnsi="Times New Roman" w:cs="Times New Roman"/>
        </w:rPr>
      </w:pP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E018E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Министерства труда и социальной защиты РФ от 5 марта 2021 г. N 15-2/ООГ-600</w:t>
      </w:r>
      <w:r w:rsidR="00FB041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(не опубликовано)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условий и охраны труда рассмотрел в пределах компетенции Ваше обращение, поступившее на </w:t>
      </w:r>
      <w:hyperlink r:id="rId26" w:tgtFrame="_blank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официальный сайт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труда и социальной защиты Российской Федерации, и сообщает следующее.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27" w:anchor="/document/70192438/entry/10516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5.16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Положения о Министерстве труда и социальной защиты Российской Федерации, утвержденного </w:t>
      </w:r>
      <w:hyperlink r:id="rId28" w:anchor="/document/70192438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Минтруд России не уполномочен давать разъяснения по вопросам, связанным с порядком прохождения обязательных медицинских осмотров отдельных категорий работников, а также разъяснением отдельных положений приказов Минздрава России.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anchor="/document/12125268/entry/213" w:history="1">
        <w:proofErr w:type="gramStart"/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Трудового кодекса Российской Федерации (далее - Кодекс)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Необходимость прохождения обязательных медицинских осмотров при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  <w:proofErr w:type="gramEnd"/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С 1 апреля 2021 г. вступают в силу совместный </w:t>
      </w:r>
      <w:hyperlink r:id="rId30" w:anchor="/document/400258415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Минтруда России N 988н, Минздрава России N 1420н от 31 декабря 2020 г. "Об утверждении перечня вредных и (или) опасных производственных факторов и работ, при выполнении которых проводятся обязательные </w:t>
      </w: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предварительные медицинские осмотры при поступлении на работу и периодические медицинские осмотры" (далее - соответственно </w:t>
      </w:r>
      <w:hyperlink r:id="rId31" w:anchor="/document/400258415/entry/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Перечень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Приказ N 988н/1420н) и </w:t>
      </w:r>
      <w:hyperlink r:id="rId32" w:anchor="/document/400258713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Минздрава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 от 28 января 2021 г. N 29н 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 Приказ N 29н), разработанные взамен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 </w:t>
      </w:r>
      <w:hyperlink r:id="rId33" w:anchor="/document/12191202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приказа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 здравоохранения и социального развития Российской Федерации от 12 апреля 2011 г. N 302н.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месте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начиная с подкласса условий труда 3.1 и выше (для </w:t>
      </w:r>
      <w:hyperlink r:id="rId34" w:anchor="/document/400258415/entry/1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разделов I - V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Приказа N 988н/1420н), а также в случае выполнения работ, перечисленных в </w:t>
      </w:r>
      <w:hyperlink r:id="rId35" w:anchor="/document/400258415/entry/6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разделе VI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Приказа N 988н/1420н, вне зависимости от класса условий труда на рабочем месте.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Исключение составляют химические вещества -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фиброгенного</w:t>
      </w:r>
      <w:proofErr w:type="spell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  <w:proofErr w:type="gramEnd"/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необходимо отметить, что </w:t>
      </w:r>
      <w:hyperlink r:id="rId36" w:anchor="/document/400258415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N 988н/1420н подготовлен в пределах полномочий Минтруда России и в соответствии с </w:t>
      </w:r>
      <w:hyperlink r:id="rId37" w:anchor="/document/12125268/entry/21301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1 статьи 213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в целях определения пригодности работников для выполнения поручаемой работы и предупреждения профессиональных заболеваний.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перечня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в организациях, деятельность которых связана с коммунальным и бытовым обслуживанием населения; в организациях, деятельность которых связана с воспитанием и обучением детей;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где имеется контакт с пищевыми продуктами и др.), не является компетенцией Минтруда России, в </w:t>
      </w:r>
      <w:proofErr w:type="gramStart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чем данный </w:t>
      </w:r>
      <w:hyperlink r:id="rId38" w:anchor="/document/400258713/entry/2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перечень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включен в Приказ N 29н.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39" w:anchor="/document/400258713/entry/101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10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40" w:anchor="/document/400258713/entry/1021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21 главы III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Приказа N 29н 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</w:t>
      </w:r>
      <w:hyperlink r:id="rId41" w:anchor="/document/400258713/entry/1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приложением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главе III Приказа N 29н, а также вредных производственных факторов, установленных в результате специальной оценки условий труда.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работник подлежит направлению на обязательные медицинские осмотры в том случае, если он выполняет работы, перечисленные в </w:t>
      </w:r>
      <w:hyperlink r:id="rId42" w:anchor="/document/400258415/entry/100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Перечне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или в </w:t>
      </w:r>
      <w:hyperlink r:id="rId43" w:anchor="/document/400258713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Приказе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N 29н.</w:t>
      </w:r>
    </w:p>
    <w:p w:rsidR="000E018E" w:rsidRP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 сообщаем, что согласно </w:t>
      </w:r>
      <w:hyperlink r:id="rId44" w:anchor="/document/70192436/entry/15255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пункту 5.2.55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Министерстве здравоохранения Российской Федерации, утвержденного </w:t>
      </w:r>
      <w:hyperlink r:id="rId45" w:anchor="/document/70192436/entry/0" w:history="1">
        <w:r w:rsidRPr="000E018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19 июня 2012 г. N 608, вопросы, связанные с порядком проведения предварительного и периодического медицинских осмотров, отнесены к компетенции Минздрава России</w:t>
      </w:r>
    </w:p>
    <w:p w:rsidR="000E018E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 сообщаем, что ответ Департамента на Ваше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FB0411" w:rsidRPr="000E018E" w:rsidRDefault="00FB0411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362" w:type="pct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808"/>
      </w:tblGrid>
      <w:tr w:rsidR="00FB0411" w:rsidRPr="000E018E" w:rsidTr="00FB0411">
        <w:tc>
          <w:tcPr>
            <w:tcW w:w="3108" w:type="pct"/>
            <w:shd w:val="clear" w:color="auto" w:fill="FFFFFF"/>
            <w:vAlign w:val="bottom"/>
            <w:hideMark/>
          </w:tcPr>
          <w:p w:rsidR="000E018E" w:rsidRPr="000E018E" w:rsidRDefault="000E018E" w:rsidP="00FB0411">
            <w:pPr>
              <w:spacing w:after="0" w:line="240" w:lineRule="auto"/>
              <w:ind w:left="-15" w:right="-1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Департамента условий и охраны труда</w:t>
            </w:r>
          </w:p>
        </w:tc>
        <w:tc>
          <w:tcPr>
            <w:tcW w:w="1892" w:type="pct"/>
            <w:shd w:val="clear" w:color="auto" w:fill="FFFFFF"/>
            <w:vAlign w:val="bottom"/>
            <w:hideMark/>
          </w:tcPr>
          <w:p w:rsidR="000E018E" w:rsidRPr="000E018E" w:rsidRDefault="000E018E" w:rsidP="00FB0411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 </w:t>
            </w:r>
            <w:proofErr w:type="spellStart"/>
            <w:r w:rsidRPr="000E0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Воротилкин</w:t>
            </w:r>
            <w:proofErr w:type="spellEnd"/>
          </w:p>
        </w:tc>
      </w:tr>
    </w:tbl>
    <w:p w:rsidR="000E018E" w:rsidRPr="00FB0411" w:rsidRDefault="000E018E" w:rsidP="00FB041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0E018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sectPr w:rsidR="000E018E" w:rsidRPr="00FB0411" w:rsidSect="000E01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C4"/>
    <w:rsid w:val="000E018E"/>
    <w:rsid w:val="009B1C41"/>
    <w:rsid w:val="00A826D9"/>
    <w:rsid w:val="00CE69E2"/>
    <w:rsid w:val="00DB2BC4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rosmintrud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://www.rosmintrud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2021-03-29T12:35:00Z</dcterms:created>
  <dcterms:modified xsi:type="dcterms:W3CDTF">2021-03-29T12:40:00Z</dcterms:modified>
</cp:coreProperties>
</file>