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30AEA"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w:t>
      </w:r>
      <w:r w:rsidR="001A5D5C">
        <w:rPr>
          <w:b/>
          <w:sz w:val="28"/>
          <w:szCs w:val="28"/>
        </w:rPr>
        <w:t>20</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714E0A">
      <w:pPr>
        <w:pStyle w:val="af6"/>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00811CFF">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AD4627" w:rsidRPr="00027C2E" w:rsidTr="002A3545">
        <w:trPr>
          <w:trHeight w:val="622"/>
        </w:trPr>
        <w:tc>
          <w:tcPr>
            <w:tcW w:w="5637" w:type="dxa"/>
            <w:vMerge w:val="restart"/>
            <w:vAlign w:val="center"/>
          </w:tcPr>
          <w:p w:rsidR="00AD4627" w:rsidRPr="00027C2E" w:rsidRDefault="00AD4627"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AD4627" w:rsidRPr="00DB50EC" w:rsidRDefault="00AD4627"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AD4627" w:rsidRPr="00DB50EC" w:rsidRDefault="00AD4627"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1134" w:type="dxa"/>
            <w:vMerge w:val="restart"/>
            <w:vAlign w:val="center"/>
          </w:tcPr>
          <w:p w:rsidR="00AD4627" w:rsidRPr="00DB50EC" w:rsidRDefault="00AD4627" w:rsidP="00AD4627">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1276" w:type="dxa"/>
            <w:vMerge w:val="restart"/>
            <w:vAlign w:val="center"/>
          </w:tcPr>
          <w:p w:rsidR="00AD4627" w:rsidRPr="00027C2E" w:rsidRDefault="00AD4627" w:rsidP="00AD4627">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AD4627" w:rsidRPr="00027C2E" w:rsidTr="002A3545">
        <w:trPr>
          <w:trHeight w:val="309"/>
        </w:trPr>
        <w:tc>
          <w:tcPr>
            <w:tcW w:w="5637" w:type="dxa"/>
            <w:vMerge/>
            <w:vAlign w:val="center"/>
          </w:tcPr>
          <w:p w:rsidR="00AD4627" w:rsidRPr="00027C2E" w:rsidRDefault="00AD4627" w:rsidP="006C0F93">
            <w:pPr>
              <w:jc w:val="center"/>
              <w:rPr>
                <w:rFonts w:ascii="Times New Roman" w:hAnsi="Times New Roman" w:cs="Times New Roman"/>
                <w:sz w:val="24"/>
                <w:szCs w:val="24"/>
              </w:rPr>
            </w:pPr>
          </w:p>
        </w:tc>
        <w:tc>
          <w:tcPr>
            <w:tcW w:w="992" w:type="dxa"/>
            <w:vMerge/>
            <w:vAlign w:val="center"/>
          </w:tcPr>
          <w:p w:rsidR="00AD4627" w:rsidRPr="00DB50EC" w:rsidRDefault="00AD4627" w:rsidP="006C0F93">
            <w:pPr>
              <w:jc w:val="center"/>
              <w:rPr>
                <w:rFonts w:ascii="Times New Roman" w:hAnsi="Times New Roman" w:cs="Times New Roman"/>
                <w:sz w:val="24"/>
                <w:szCs w:val="24"/>
              </w:rPr>
            </w:pPr>
          </w:p>
        </w:tc>
        <w:tc>
          <w:tcPr>
            <w:tcW w:w="992" w:type="dxa"/>
            <w:vMerge/>
            <w:vAlign w:val="center"/>
          </w:tcPr>
          <w:p w:rsidR="00AD4627" w:rsidRPr="00DB50EC" w:rsidRDefault="00AD4627" w:rsidP="006C0F93">
            <w:pPr>
              <w:jc w:val="center"/>
              <w:rPr>
                <w:rFonts w:ascii="Times New Roman" w:hAnsi="Times New Roman" w:cs="Times New Roman"/>
                <w:sz w:val="24"/>
                <w:szCs w:val="24"/>
              </w:rPr>
            </w:pPr>
          </w:p>
        </w:tc>
        <w:tc>
          <w:tcPr>
            <w:tcW w:w="1134" w:type="dxa"/>
            <w:vMerge/>
            <w:vAlign w:val="center"/>
          </w:tcPr>
          <w:p w:rsidR="00AD4627" w:rsidRPr="00DB50EC" w:rsidRDefault="00AD4627" w:rsidP="006C0F93">
            <w:pPr>
              <w:jc w:val="center"/>
              <w:rPr>
                <w:rFonts w:ascii="Times New Roman" w:hAnsi="Times New Roman" w:cs="Times New Roman"/>
                <w:sz w:val="24"/>
                <w:szCs w:val="24"/>
              </w:rPr>
            </w:pPr>
          </w:p>
        </w:tc>
        <w:tc>
          <w:tcPr>
            <w:tcW w:w="1276" w:type="dxa"/>
            <w:vMerge/>
            <w:vAlign w:val="center"/>
          </w:tcPr>
          <w:p w:rsidR="00AD4627" w:rsidRPr="00027C2E" w:rsidRDefault="00AD4627" w:rsidP="006C0F93">
            <w:pPr>
              <w:jc w:val="center"/>
              <w:rPr>
                <w:rFonts w:ascii="Times New Roman" w:hAnsi="Times New Roman" w:cs="Times New Roman"/>
                <w:sz w:val="24"/>
                <w:szCs w:val="24"/>
              </w:rPr>
            </w:pPr>
          </w:p>
        </w:tc>
      </w:tr>
      <w:tr w:rsidR="00AD4627" w:rsidRPr="00D3151C" w:rsidTr="002A3545">
        <w:trPr>
          <w:trHeight w:val="309"/>
        </w:trPr>
        <w:tc>
          <w:tcPr>
            <w:tcW w:w="5637" w:type="dxa"/>
            <w:vAlign w:val="center"/>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AD4627" w:rsidRPr="00DB50EC" w:rsidRDefault="00AD4627" w:rsidP="006D548E">
            <w:pPr>
              <w:jc w:val="center"/>
              <w:rPr>
                <w:rFonts w:ascii="Times New Roman" w:hAnsi="Times New Roman" w:cs="Times New Roman"/>
                <w:sz w:val="24"/>
                <w:szCs w:val="24"/>
              </w:rPr>
            </w:pPr>
            <w:r w:rsidRPr="00DB50EC">
              <w:rPr>
                <w:rFonts w:ascii="Times New Roman" w:hAnsi="Times New Roman" w:cs="Times New Roman"/>
                <w:sz w:val="24"/>
                <w:szCs w:val="24"/>
              </w:rPr>
              <w:t>38582</w:t>
            </w:r>
          </w:p>
        </w:tc>
        <w:tc>
          <w:tcPr>
            <w:tcW w:w="992" w:type="dxa"/>
            <w:vAlign w:val="center"/>
          </w:tcPr>
          <w:p w:rsidR="00AD4627" w:rsidRPr="00DB50EC" w:rsidRDefault="00AD4627" w:rsidP="006D548E">
            <w:pPr>
              <w:jc w:val="center"/>
              <w:rPr>
                <w:rFonts w:ascii="Times New Roman" w:hAnsi="Times New Roman" w:cs="Times New Roman"/>
                <w:sz w:val="24"/>
                <w:szCs w:val="24"/>
              </w:rPr>
            </w:pPr>
            <w:r w:rsidRPr="00DB50EC">
              <w:rPr>
                <w:rFonts w:ascii="Times New Roman" w:hAnsi="Times New Roman" w:cs="Times New Roman"/>
                <w:sz w:val="24"/>
                <w:szCs w:val="24"/>
              </w:rPr>
              <w:t>38445</w:t>
            </w:r>
          </w:p>
        </w:tc>
        <w:tc>
          <w:tcPr>
            <w:tcW w:w="1134" w:type="dxa"/>
            <w:vAlign w:val="center"/>
          </w:tcPr>
          <w:p w:rsidR="00AD4627" w:rsidRPr="00DB50EC" w:rsidRDefault="00AD4627" w:rsidP="00D71921">
            <w:pPr>
              <w:jc w:val="center"/>
              <w:rPr>
                <w:rFonts w:ascii="Times New Roman" w:hAnsi="Times New Roman" w:cs="Times New Roman"/>
                <w:sz w:val="24"/>
                <w:szCs w:val="24"/>
              </w:rPr>
            </w:pPr>
            <w:r w:rsidRPr="00DB50EC">
              <w:rPr>
                <w:rFonts w:ascii="Times New Roman" w:hAnsi="Times New Roman" w:cs="Times New Roman"/>
                <w:sz w:val="24"/>
                <w:szCs w:val="24"/>
              </w:rPr>
              <w:t>385</w:t>
            </w:r>
            <w:r w:rsidR="00D71921" w:rsidRPr="00DB50EC">
              <w:rPr>
                <w:rFonts w:ascii="Times New Roman" w:hAnsi="Times New Roman" w:cs="Times New Roman"/>
                <w:sz w:val="24"/>
                <w:szCs w:val="24"/>
              </w:rPr>
              <w:t>99</w:t>
            </w:r>
          </w:p>
        </w:tc>
        <w:tc>
          <w:tcPr>
            <w:tcW w:w="1276" w:type="dxa"/>
            <w:vAlign w:val="center"/>
          </w:tcPr>
          <w:p w:rsidR="00AD4627" w:rsidRPr="00D3151C" w:rsidRDefault="00AD4627"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Численность занятых в экономике района, (по данным ДЭР ВО  с досчетом на МП), чел.</w:t>
            </w:r>
          </w:p>
        </w:tc>
        <w:tc>
          <w:tcPr>
            <w:tcW w:w="992" w:type="dxa"/>
            <w:vAlign w:val="center"/>
          </w:tcPr>
          <w:p w:rsidR="00AD4627" w:rsidRPr="006828B6" w:rsidRDefault="00AD4627" w:rsidP="006D548E">
            <w:pPr>
              <w:jc w:val="center"/>
              <w:rPr>
                <w:rFonts w:ascii="Times New Roman" w:hAnsi="Times New Roman" w:cs="Times New Roman"/>
                <w:sz w:val="24"/>
                <w:szCs w:val="24"/>
              </w:rPr>
            </w:pPr>
            <w:r>
              <w:rPr>
                <w:rFonts w:ascii="Times New Roman" w:hAnsi="Times New Roman" w:cs="Times New Roman"/>
                <w:sz w:val="24"/>
                <w:szCs w:val="24"/>
              </w:rPr>
              <w:t>4076</w:t>
            </w:r>
          </w:p>
        </w:tc>
        <w:tc>
          <w:tcPr>
            <w:tcW w:w="992" w:type="dxa"/>
            <w:vAlign w:val="center"/>
          </w:tcPr>
          <w:p w:rsidR="00AD4627" w:rsidRPr="006828B6" w:rsidRDefault="00AD4627" w:rsidP="006D548E">
            <w:pPr>
              <w:jc w:val="center"/>
              <w:rPr>
                <w:rFonts w:ascii="Times New Roman" w:hAnsi="Times New Roman" w:cs="Times New Roman"/>
                <w:sz w:val="24"/>
                <w:szCs w:val="24"/>
              </w:rPr>
            </w:pPr>
            <w:r>
              <w:rPr>
                <w:rFonts w:ascii="Times New Roman" w:hAnsi="Times New Roman" w:cs="Times New Roman"/>
                <w:sz w:val="24"/>
                <w:szCs w:val="24"/>
              </w:rPr>
              <w:t>4076</w:t>
            </w:r>
          </w:p>
        </w:tc>
        <w:tc>
          <w:tcPr>
            <w:tcW w:w="1134" w:type="dxa"/>
            <w:vAlign w:val="center"/>
          </w:tcPr>
          <w:p w:rsidR="00AD4627" w:rsidRPr="00D3151C" w:rsidRDefault="00AD4627" w:rsidP="00173807">
            <w:pPr>
              <w:jc w:val="center"/>
              <w:rPr>
                <w:rFonts w:ascii="Times New Roman" w:hAnsi="Times New Roman" w:cs="Times New Roman"/>
                <w:sz w:val="24"/>
                <w:szCs w:val="24"/>
              </w:rPr>
            </w:pPr>
            <w:r w:rsidRPr="00D3151C">
              <w:rPr>
                <w:rFonts w:ascii="Times New Roman" w:hAnsi="Times New Roman" w:cs="Times New Roman"/>
                <w:sz w:val="24"/>
                <w:szCs w:val="24"/>
              </w:rPr>
              <w:t>х</w:t>
            </w:r>
          </w:p>
        </w:tc>
        <w:tc>
          <w:tcPr>
            <w:tcW w:w="1276" w:type="dxa"/>
            <w:vAlign w:val="center"/>
          </w:tcPr>
          <w:p w:rsidR="00AD4627" w:rsidRPr="00D3151C" w:rsidRDefault="00AD4627"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 xml:space="preserve">Фонд заработной платы (по данным ДЭР ВО), млн. руб. </w:t>
            </w:r>
          </w:p>
        </w:tc>
        <w:tc>
          <w:tcPr>
            <w:tcW w:w="992" w:type="dxa"/>
            <w:vAlign w:val="center"/>
          </w:tcPr>
          <w:p w:rsidR="00AD4627" w:rsidRPr="009A3CC8" w:rsidRDefault="00AD4627" w:rsidP="006D548E">
            <w:pPr>
              <w:jc w:val="center"/>
              <w:rPr>
                <w:rFonts w:ascii="Times New Roman" w:hAnsi="Times New Roman" w:cs="Times New Roman"/>
                <w:sz w:val="24"/>
                <w:szCs w:val="24"/>
              </w:rPr>
            </w:pPr>
            <w:r w:rsidRPr="009A3CC8">
              <w:rPr>
                <w:rFonts w:ascii="Times New Roman" w:hAnsi="Times New Roman" w:cs="Times New Roman"/>
                <w:sz w:val="24"/>
                <w:szCs w:val="24"/>
              </w:rPr>
              <w:t>1</w:t>
            </w:r>
            <w:r>
              <w:rPr>
                <w:rFonts w:ascii="Times New Roman" w:hAnsi="Times New Roman" w:cs="Times New Roman"/>
                <w:sz w:val="24"/>
                <w:szCs w:val="24"/>
              </w:rPr>
              <w:t>810</w:t>
            </w:r>
            <w:r w:rsidRPr="009A3CC8">
              <w:rPr>
                <w:rFonts w:ascii="Times New Roman" w:hAnsi="Times New Roman" w:cs="Times New Roman"/>
                <w:sz w:val="24"/>
                <w:szCs w:val="24"/>
              </w:rPr>
              <w:t>,</w:t>
            </w:r>
            <w:r>
              <w:rPr>
                <w:rFonts w:ascii="Times New Roman" w:hAnsi="Times New Roman" w:cs="Times New Roman"/>
                <w:sz w:val="24"/>
                <w:szCs w:val="24"/>
              </w:rPr>
              <w:t>9</w:t>
            </w:r>
          </w:p>
        </w:tc>
        <w:tc>
          <w:tcPr>
            <w:tcW w:w="992" w:type="dxa"/>
            <w:vAlign w:val="center"/>
          </w:tcPr>
          <w:p w:rsidR="00AD4627" w:rsidRPr="009A3CC8" w:rsidRDefault="00AD4627" w:rsidP="006D548E">
            <w:pPr>
              <w:jc w:val="center"/>
              <w:rPr>
                <w:rFonts w:ascii="Times New Roman" w:hAnsi="Times New Roman" w:cs="Times New Roman"/>
                <w:sz w:val="24"/>
                <w:szCs w:val="24"/>
              </w:rPr>
            </w:pPr>
            <w:r>
              <w:rPr>
                <w:rFonts w:ascii="Times New Roman" w:hAnsi="Times New Roman" w:cs="Times New Roman"/>
                <w:sz w:val="24"/>
                <w:szCs w:val="24"/>
              </w:rPr>
              <w:t>1933,0</w:t>
            </w:r>
          </w:p>
        </w:tc>
        <w:tc>
          <w:tcPr>
            <w:tcW w:w="1134" w:type="dxa"/>
            <w:vAlign w:val="center"/>
          </w:tcPr>
          <w:p w:rsidR="00AD4627" w:rsidRPr="00D3151C" w:rsidRDefault="00AD4627" w:rsidP="00173807">
            <w:pPr>
              <w:jc w:val="center"/>
              <w:rPr>
                <w:rFonts w:ascii="Times New Roman" w:hAnsi="Times New Roman" w:cs="Times New Roman"/>
                <w:sz w:val="24"/>
                <w:szCs w:val="24"/>
              </w:rPr>
            </w:pPr>
            <w:r w:rsidRPr="00D3151C">
              <w:rPr>
                <w:rFonts w:ascii="Times New Roman" w:hAnsi="Times New Roman" w:cs="Times New Roman"/>
                <w:sz w:val="24"/>
                <w:szCs w:val="24"/>
              </w:rPr>
              <w:t>х</w:t>
            </w:r>
          </w:p>
        </w:tc>
        <w:tc>
          <w:tcPr>
            <w:tcW w:w="1276" w:type="dxa"/>
            <w:vAlign w:val="center"/>
          </w:tcPr>
          <w:p w:rsidR="00AD4627" w:rsidRPr="00D3151C" w:rsidRDefault="00AD4627"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AD4627" w:rsidRPr="00D3151C" w:rsidTr="002A3545">
        <w:tc>
          <w:tcPr>
            <w:tcW w:w="5637" w:type="dxa"/>
          </w:tcPr>
          <w:p w:rsidR="00AD4627" w:rsidRPr="00D3151C" w:rsidRDefault="00AD4627" w:rsidP="009A0E54">
            <w:pPr>
              <w:rPr>
                <w:rFonts w:ascii="Times New Roman" w:hAnsi="Times New Roman" w:cs="Times New Roman"/>
                <w:sz w:val="24"/>
                <w:szCs w:val="24"/>
              </w:rPr>
            </w:pPr>
            <w:r w:rsidRPr="00D3151C">
              <w:rPr>
                <w:rFonts w:ascii="Times New Roman" w:hAnsi="Times New Roman" w:cs="Times New Roman"/>
                <w:sz w:val="24"/>
                <w:szCs w:val="24"/>
              </w:rPr>
              <w:t>Средняя заработная плата (по данным ДЭР ВО, с досчетом на МП), руб.</w:t>
            </w:r>
          </w:p>
        </w:tc>
        <w:tc>
          <w:tcPr>
            <w:tcW w:w="992" w:type="dxa"/>
            <w:vAlign w:val="center"/>
          </w:tcPr>
          <w:p w:rsidR="00AD4627" w:rsidRPr="006828B6" w:rsidRDefault="00AD4627" w:rsidP="006D548E">
            <w:pPr>
              <w:jc w:val="center"/>
              <w:rPr>
                <w:rFonts w:ascii="Times New Roman" w:hAnsi="Times New Roman" w:cs="Times New Roman"/>
                <w:sz w:val="24"/>
                <w:szCs w:val="24"/>
              </w:rPr>
            </w:pPr>
            <w:r>
              <w:rPr>
                <w:rFonts w:ascii="Times New Roman" w:hAnsi="Times New Roman" w:cs="Times New Roman"/>
                <w:sz w:val="24"/>
                <w:szCs w:val="24"/>
              </w:rPr>
              <w:t>37023</w:t>
            </w:r>
          </w:p>
        </w:tc>
        <w:tc>
          <w:tcPr>
            <w:tcW w:w="992" w:type="dxa"/>
            <w:vAlign w:val="center"/>
          </w:tcPr>
          <w:p w:rsidR="00AD4627" w:rsidRPr="006828B6" w:rsidRDefault="00AD4627" w:rsidP="006D548E">
            <w:pPr>
              <w:jc w:val="center"/>
              <w:rPr>
                <w:rFonts w:ascii="Times New Roman" w:hAnsi="Times New Roman" w:cs="Times New Roman"/>
                <w:sz w:val="24"/>
                <w:szCs w:val="24"/>
              </w:rPr>
            </w:pPr>
            <w:r>
              <w:rPr>
                <w:rFonts w:ascii="Times New Roman" w:hAnsi="Times New Roman" w:cs="Times New Roman"/>
                <w:sz w:val="24"/>
                <w:szCs w:val="24"/>
              </w:rPr>
              <w:t>39521</w:t>
            </w:r>
          </w:p>
        </w:tc>
        <w:tc>
          <w:tcPr>
            <w:tcW w:w="1134" w:type="dxa"/>
            <w:vAlign w:val="center"/>
          </w:tcPr>
          <w:p w:rsidR="00AD4627" w:rsidRPr="00D3151C" w:rsidRDefault="00AD4627" w:rsidP="00173807">
            <w:pPr>
              <w:jc w:val="center"/>
              <w:rPr>
                <w:rFonts w:ascii="Times New Roman" w:hAnsi="Times New Roman" w:cs="Times New Roman"/>
                <w:sz w:val="24"/>
                <w:szCs w:val="24"/>
              </w:rPr>
            </w:pPr>
            <w:r w:rsidRPr="00D3151C">
              <w:rPr>
                <w:rFonts w:ascii="Times New Roman" w:hAnsi="Times New Roman" w:cs="Times New Roman"/>
                <w:sz w:val="24"/>
                <w:szCs w:val="24"/>
              </w:rPr>
              <w:t>х</w:t>
            </w:r>
          </w:p>
        </w:tc>
        <w:tc>
          <w:tcPr>
            <w:tcW w:w="1276" w:type="dxa"/>
            <w:vAlign w:val="center"/>
          </w:tcPr>
          <w:p w:rsidR="00AD4627" w:rsidRPr="00D3151C" w:rsidRDefault="00AD4627" w:rsidP="000A640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AD4627" w:rsidRPr="00DD27E0" w:rsidRDefault="00AD4627" w:rsidP="006D548E">
            <w:pPr>
              <w:jc w:val="center"/>
              <w:rPr>
                <w:rFonts w:ascii="Times New Roman" w:hAnsi="Times New Roman" w:cs="Times New Roman"/>
                <w:sz w:val="24"/>
                <w:szCs w:val="24"/>
              </w:rPr>
            </w:pPr>
            <w:r>
              <w:rPr>
                <w:rFonts w:ascii="Times New Roman" w:hAnsi="Times New Roman" w:cs="Times New Roman"/>
                <w:sz w:val="24"/>
                <w:szCs w:val="24"/>
              </w:rPr>
              <w:t>532,1</w:t>
            </w:r>
          </w:p>
        </w:tc>
        <w:tc>
          <w:tcPr>
            <w:tcW w:w="992" w:type="dxa"/>
            <w:vAlign w:val="center"/>
          </w:tcPr>
          <w:p w:rsidR="00AD4627" w:rsidRPr="00DD27E0" w:rsidRDefault="00AD4627" w:rsidP="006D548E">
            <w:pPr>
              <w:jc w:val="center"/>
              <w:rPr>
                <w:rFonts w:ascii="Times New Roman" w:hAnsi="Times New Roman" w:cs="Times New Roman"/>
                <w:sz w:val="24"/>
                <w:szCs w:val="24"/>
              </w:rPr>
            </w:pPr>
            <w:r>
              <w:rPr>
                <w:rFonts w:ascii="Times New Roman" w:hAnsi="Times New Roman" w:cs="Times New Roman"/>
                <w:sz w:val="24"/>
                <w:szCs w:val="24"/>
              </w:rPr>
              <w:t>584,5</w:t>
            </w:r>
          </w:p>
        </w:tc>
        <w:tc>
          <w:tcPr>
            <w:tcW w:w="1134" w:type="dxa"/>
            <w:vAlign w:val="center"/>
          </w:tcPr>
          <w:p w:rsidR="00AD4627" w:rsidRPr="00DB50EC" w:rsidRDefault="00A04EB5" w:rsidP="00BD788B">
            <w:pPr>
              <w:jc w:val="center"/>
              <w:rPr>
                <w:rFonts w:ascii="Times New Roman" w:hAnsi="Times New Roman" w:cs="Times New Roman"/>
                <w:sz w:val="24"/>
                <w:szCs w:val="24"/>
              </w:rPr>
            </w:pPr>
            <w:r w:rsidRPr="00DB50EC">
              <w:rPr>
                <w:rFonts w:ascii="Times New Roman" w:hAnsi="Times New Roman" w:cs="Times New Roman"/>
                <w:sz w:val="24"/>
                <w:szCs w:val="24"/>
              </w:rPr>
              <w:t>474,8</w:t>
            </w:r>
          </w:p>
        </w:tc>
        <w:tc>
          <w:tcPr>
            <w:tcW w:w="1276" w:type="dxa"/>
            <w:vAlign w:val="center"/>
          </w:tcPr>
          <w:p w:rsidR="00AD4627" w:rsidRPr="00DB50EC" w:rsidRDefault="00AD4627" w:rsidP="00DB50EC">
            <w:pPr>
              <w:jc w:val="center"/>
              <w:rPr>
                <w:rFonts w:ascii="Times New Roman" w:hAnsi="Times New Roman" w:cs="Times New Roman"/>
                <w:sz w:val="24"/>
                <w:szCs w:val="24"/>
              </w:rPr>
            </w:pPr>
            <w:r w:rsidRPr="00DB50EC">
              <w:rPr>
                <w:rFonts w:ascii="Times New Roman" w:hAnsi="Times New Roman" w:cs="Times New Roman"/>
                <w:sz w:val="24"/>
                <w:szCs w:val="24"/>
              </w:rPr>
              <w:t>8</w:t>
            </w:r>
            <w:r w:rsidR="00DB50EC" w:rsidRPr="00DB50EC">
              <w:rPr>
                <w:rFonts w:ascii="Times New Roman" w:hAnsi="Times New Roman" w:cs="Times New Roman"/>
                <w:sz w:val="24"/>
                <w:szCs w:val="24"/>
              </w:rPr>
              <w:t>1</w:t>
            </w:r>
            <w:r w:rsidRPr="00DB50EC">
              <w:rPr>
                <w:rFonts w:ascii="Times New Roman" w:hAnsi="Times New Roman" w:cs="Times New Roman"/>
                <w:sz w:val="24"/>
                <w:szCs w:val="24"/>
              </w:rPr>
              <w:t>,</w:t>
            </w:r>
            <w:r w:rsidR="00DB50EC" w:rsidRPr="00DB50EC">
              <w:rPr>
                <w:rFonts w:ascii="Times New Roman" w:hAnsi="Times New Roman" w:cs="Times New Roman"/>
                <w:sz w:val="24"/>
                <w:szCs w:val="24"/>
              </w:rPr>
              <w:t>3</w:t>
            </w:r>
          </w:p>
        </w:tc>
      </w:tr>
      <w:tr w:rsidR="001D066F" w:rsidRPr="00D3151C" w:rsidTr="002A3545">
        <w:tc>
          <w:tcPr>
            <w:tcW w:w="5637" w:type="dxa"/>
          </w:tcPr>
          <w:p w:rsidR="001D066F" w:rsidRPr="00D3151C" w:rsidRDefault="001D066F" w:rsidP="006C0F93">
            <w:pPr>
              <w:rPr>
                <w:rFonts w:ascii="Times New Roman" w:hAnsi="Times New Roman" w:cs="Times New Roman"/>
                <w:sz w:val="24"/>
                <w:szCs w:val="24"/>
              </w:rPr>
            </w:pPr>
            <w:r w:rsidRPr="00D3151C">
              <w:rPr>
                <w:rFonts w:ascii="Times New Roman" w:hAnsi="Times New Roman" w:cs="Times New Roman"/>
                <w:sz w:val="24"/>
                <w:szCs w:val="24"/>
              </w:rPr>
              <w:t xml:space="preserve">Объем с/х производства </w:t>
            </w:r>
          </w:p>
          <w:p w:rsidR="001D066F" w:rsidRPr="00D3151C" w:rsidRDefault="001D066F" w:rsidP="006C0F93">
            <w:pPr>
              <w:rPr>
                <w:rFonts w:ascii="Times New Roman" w:hAnsi="Times New Roman" w:cs="Times New Roman"/>
                <w:sz w:val="24"/>
                <w:szCs w:val="24"/>
              </w:rPr>
            </w:pPr>
            <w:r w:rsidRPr="00D3151C">
              <w:rPr>
                <w:rFonts w:ascii="Times New Roman" w:hAnsi="Times New Roman" w:cs="Times New Roman"/>
                <w:sz w:val="24"/>
                <w:szCs w:val="24"/>
              </w:rPr>
              <w:t>(по полному кругу предприятий, вкл. КФХ),  млн. руб.</w:t>
            </w:r>
          </w:p>
        </w:tc>
        <w:tc>
          <w:tcPr>
            <w:tcW w:w="992" w:type="dxa"/>
            <w:vAlign w:val="center"/>
          </w:tcPr>
          <w:p w:rsidR="001D066F" w:rsidRDefault="001D066F" w:rsidP="006D548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1928,0</w:t>
            </w:r>
          </w:p>
        </w:tc>
        <w:tc>
          <w:tcPr>
            <w:tcW w:w="992" w:type="dxa"/>
            <w:vAlign w:val="center"/>
          </w:tcPr>
          <w:p w:rsidR="001D066F" w:rsidRDefault="001D066F" w:rsidP="006D548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2163,0</w:t>
            </w:r>
          </w:p>
        </w:tc>
        <w:tc>
          <w:tcPr>
            <w:tcW w:w="1134" w:type="dxa"/>
            <w:vAlign w:val="center"/>
          </w:tcPr>
          <w:p w:rsidR="001D066F" w:rsidRPr="001D066F" w:rsidRDefault="001D066F" w:rsidP="006D548E">
            <w:pPr>
              <w:jc w:val="center"/>
              <w:rPr>
                <w:rFonts w:ascii="Times New Roman" w:hAnsi="Times New Roman" w:cs="Times New Roman"/>
                <w:sz w:val="24"/>
                <w:szCs w:val="26"/>
              </w:rPr>
            </w:pPr>
            <w:r w:rsidRPr="001D066F">
              <w:rPr>
                <w:rFonts w:ascii="Times New Roman" w:hAnsi="Times New Roman" w:cs="Times New Roman"/>
                <w:sz w:val="24"/>
                <w:szCs w:val="26"/>
              </w:rPr>
              <w:t>2</w:t>
            </w:r>
            <w:r>
              <w:rPr>
                <w:rFonts w:ascii="Times New Roman" w:hAnsi="Times New Roman" w:cs="Times New Roman"/>
                <w:sz w:val="24"/>
                <w:szCs w:val="26"/>
              </w:rPr>
              <w:t>242</w:t>
            </w:r>
            <w:r w:rsidRPr="001D066F">
              <w:rPr>
                <w:rFonts w:ascii="Times New Roman" w:hAnsi="Times New Roman" w:cs="Times New Roman"/>
                <w:sz w:val="24"/>
                <w:szCs w:val="26"/>
              </w:rPr>
              <w:t>,0</w:t>
            </w:r>
          </w:p>
        </w:tc>
        <w:tc>
          <w:tcPr>
            <w:tcW w:w="1276" w:type="dxa"/>
            <w:vAlign w:val="center"/>
          </w:tcPr>
          <w:p w:rsidR="001D066F" w:rsidRPr="001D066F" w:rsidRDefault="001D066F" w:rsidP="006D548E">
            <w:pPr>
              <w:jc w:val="center"/>
              <w:rPr>
                <w:rFonts w:ascii="Times New Roman" w:hAnsi="Times New Roman" w:cs="Times New Roman"/>
                <w:sz w:val="24"/>
                <w:szCs w:val="26"/>
              </w:rPr>
            </w:pPr>
            <w:r>
              <w:rPr>
                <w:rFonts w:ascii="Times New Roman" w:hAnsi="Times New Roman" w:cs="Times New Roman"/>
                <w:sz w:val="24"/>
                <w:szCs w:val="26"/>
              </w:rPr>
              <w:t>103,7</w:t>
            </w:r>
          </w:p>
        </w:tc>
      </w:tr>
      <w:tr w:rsidR="00AD4627" w:rsidRPr="00D3151C" w:rsidTr="002A3545">
        <w:tc>
          <w:tcPr>
            <w:tcW w:w="5637" w:type="dxa"/>
          </w:tcPr>
          <w:p w:rsidR="00AD4627" w:rsidRPr="00D3151C" w:rsidRDefault="00AD4627" w:rsidP="00FE13D1">
            <w:pPr>
              <w:rPr>
                <w:rFonts w:ascii="Times New Roman" w:hAnsi="Times New Roman" w:cs="Times New Roman"/>
                <w:sz w:val="24"/>
                <w:szCs w:val="24"/>
              </w:rPr>
            </w:pPr>
            <w:r w:rsidRPr="00D3151C">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AD4627" w:rsidRPr="00D94F1F" w:rsidRDefault="00AD4627" w:rsidP="006D548E">
            <w:pPr>
              <w:jc w:val="center"/>
              <w:rPr>
                <w:rFonts w:ascii="Times New Roman" w:hAnsi="Times New Roman" w:cs="Times New Roman"/>
                <w:sz w:val="24"/>
                <w:szCs w:val="24"/>
              </w:rPr>
            </w:pPr>
            <w:r>
              <w:rPr>
                <w:rFonts w:ascii="Times New Roman" w:hAnsi="Times New Roman" w:cs="Times New Roman"/>
                <w:sz w:val="24"/>
                <w:szCs w:val="24"/>
              </w:rPr>
              <w:t>769,3</w:t>
            </w:r>
          </w:p>
        </w:tc>
        <w:tc>
          <w:tcPr>
            <w:tcW w:w="992" w:type="dxa"/>
            <w:vAlign w:val="center"/>
          </w:tcPr>
          <w:p w:rsidR="00AD4627" w:rsidRPr="00D94F1F" w:rsidRDefault="00AD4627" w:rsidP="006D548E">
            <w:pPr>
              <w:jc w:val="center"/>
              <w:rPr>
                <w:rFonts w:ascii="Times New Roman" w:hAnsi="Times New Roman" w:cs="Times New Roman"/>
                <w:sz w:val="24"/>
                <w:szCs w:val="24"/>
              </w:rPr>
            </w:pPr>
            <w:r>
              <w:rPr>
                <w:rFonts w:ascii="Times New Roman" w:hAnsi="Times New Roman" w:cs="Times New Roman"/>
                <w:sz w:val="24"/>
                <w:szCs w:val="24"/>
              </w:rPr>
              <w:t>126,0</w:t>
            </w:r>
          </w:p>
        </w:tc>
        <w:tc>
          <w:tcPr>
            <w:tcW w:w="1134" w:type="dxa"/>
            <w:vAlign w:val="center"/>
          </w:tcPr>
          <w:p w:rsidR="00AD4627" w:rsidRPr="005E4BEB" w:rsidRDefault="00257847" w:rsidP="00E22606">
            <w:pPr>
              <w:jc w:val="center"/>
              <w:rPr>
                <w:rFonts w:ascii="Times New Roman" w:hAnsi="Times New Roman" w:cs="Times New Roman"/>
                <w:sz w:val="24"/>
                <w:szCs w:val="24"/>
                <w:highlight w:val="cyan"/>
              </w:rPr>
            </w:pPr>
            <w:r w:rsidRPr="00DB50EC">
              <w:rPr>
                <w:rFonts w:ascii="Times New Roman" w:hAnsi="Times New Roman" w:cs="Times New Roman"/>
                <w:sz w:val="24"/>
                <w:szCs w:val="24"/>
              </w:rPr>
              <w:t>-190,6</w:t>
            </w:r>
          </w:p>
        </w:tc>
        <w:tc>
          <w:tcPr>
            <w:tcW w:w="1276" w:type="dxa"/>
            <w:vAlign w:val="center"/>
          </w:tcPr>
          <w:p w:rsidR="00AD4627" w:rsidRPr="00D3151C" w:rsidRDefault="00DB50EC" w:rsidP="000A640E">
            <w:pPr>
              <w:jc w:val="center"/>
              <w:rPr>
                <w:rFonts w:ascii="Times New Roman" w:hAnsi="Times New Roman" w:cs="Times New Roman"/>
                <w:sz w:val="24"/>
                <w:szCs w:val="24"/>
              </w:rPr>
            </w:pPr>
            <w:r>
              <w:rPr>
                <w:rFonts w:ascii="Times New Roman" w:hAnsi="Times New Roman" w:cs="Times New Roman"/>
                <w:sz w:val="24"/>
                <w:szCs w:val="24"/>
              </w:rPr>
              <w:t>-</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 xml:space="preserve">Оборот розничной торговли, млн. руб. </w:t>
            </w:r>
          </w:p>
        </w:tc>
        <w:tc>
          <w:tcPr>
            <w:tcW w:w="992" w:type="dxa"/>
            <w:vAlign w:val="center"/>
          </w:tcPr>
          <w:p w:rsidR="00AD4627" w:rsidRPr="00124DE6" w:rsidRDefault="00AD4627" w:rsidP="006D548E">
            <w:pPr>
              <w:jc w:val="center"/>
              <w:rPr>
                <w:rFonts w:ascii="Times New Roman" w:hAnsi="Times New Roman" w:cs="Times New Roman"/>
                <w:sz w:val="24"/>
                <w:szCs w:val="24"/>
              </w:rPr>
            </w:pPr>
            <w:r>
              <w:rPr>
                <w:rFonts w:ascii="Times New Roman" w:hAnsi="Times New Roman" w:cs="Times New Roman"/>
                <w:sz w:val="24"/>
                <w:szCs w:val="24"/>
              </w:rPr>
              <w:t>3855,3</w:t>
            </w:r>
          </w:p>
        </w:tc>
        <w:tc>
          <w:tcPr>
            <w:tcW w:w="992" w:type="dxa"/>
            <w:vAlign w:val="center"/>
          </w:tcPr>
          <w:p w:rsidR="00AD4627" w:rsidRPr="00124DE6" w:rsidRDefault="00AD4627" w:rsidP="006D548E">
            <w:pPr>
              <w:jc w:val="center"/>
              <w:rPr>
                <w:rFonts w:ascii="Times New Roman" w:hAnsi="Times New Roman" w:cs="Times New Roman"/>
                <w:sz w:val="24"/>
                <w:szCs w:val="24"/>
              </w:rPr>
            </w:pPr>
            <w:r>
              <w:rPr>
                <w:rFonts w:ascii="Times New Roman" w:hAnsi="Times New Roman" w:cs="Times New Roman"/>
                <w:sz w:val="24"/>
                <w:szCs w:val="24"/>
              </w:rPr>
              <w:t>3729,2</w:t>
            </w:r>
          </w:p>
        </w:tc>
        <w:tc>
          <w:tcPr>
            <w:tcW w:w="1134" w:type="dxa"/>
            <w:vAlign w:val="center"/>
          </w:tcPr>
          <w:p w:rsidR="00AD4627" w:rsidRPr="00D3151C" w:rsidRDefault="00AD4627" w:rsidP="00C93068">
            <w:pPr>
              <w:jc w:val="center"/>
              <w:rPr>
                <w:rFonts w:ascii="Times New Roman" w:hAnsi="Times New Roman" w:cs="Times New Roman"/>
                <w:sz w:val="24"/>
                <w:szCs w:val="24"/>
              </w:rPr>
            </w:pPr>
            <w:r w:rsidRPr="00DB50EC">
              <w:rPr>
                <w:rFonts w:ascii="Times New Roman" w:hAnsi="Times New Roman" w:cs="Times New Roman"/>
                <w:sz w:val="24"/>
                <w:szCs w:val="24"/>
              </w:rPr>
              <w:t>3</w:t>
            </w:r>
            <w:r w:rsidR="00C93068" w:rsidRPr="00DB50EC">
              <w:rPr>
                <w:rFonts w:ascii="Times New Roman" w:hAnsi="Times New Roman" w:cs="Times New Roman"/>
                <w:sz w:val="24"/>
                <w:szCs w:val="24"/>
              </w:rPr>
              <w:t>969,3</w:t>
            </w:r>
          </w:p>
        </w:tc>
        <w:tc>
          <w:tcPr>
            <w:tcW w:w="1276" w:type="dxa"/>
            <w:vAlign w:val="center"/>
          </w:tcPr>
          <w:p w:rsidR="00AD4627" w:rsidRPr="00D3151C" w:rsidRDefault="00DB50EC" w:rsidP="000A640E">
            <w:pPr>
              <w:jc w:val="center"/>
              <w:rPr>
                <w:rFonts w:ascii="Times New Roman" w:hAnsi="Times New Roman" w:cs="Times New Roman"/>
                <w:sz w:val="24"/>
                <w:szCs w:val="24"/>
              </w:rPr>
            </w:pPr>
            <w:r>
              <w:rPr>
                <w:rFonts w:ascii="Times New Roman" w:hAnsi="Times New Roman" w:cs="Times New Roman"/>
                <w:sz w:val="24"/>
                <w:szCs w:val="24"/>
              </w:rPr>
              <w:t>106,5</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Оборот общественного питания, млн.руб.</w:t>
            </w:r>
          </w:p>
        </w:tc>
        <w:tc>
          <w:tcPr>
            <w:tcW w:w="992" w:type="dxa"/>
            <w:vAlign w:val="center"/>
          </w:tcPr>
          <w:p w:rsidR="00AD4627" w:rsidRPr="00124DE6" w:rsidRDefault="00AD4627" w:rsidP="006D548E">
            <w:pPr>
              <w:jc w:val="center"/>
              <w:rPr>
                <w:rFonts w:ascii="Times New Roman" w:hAnsi="Times New Roman" w:cs="Times New Roman"/>
                <w:sz w:val="24"/>
                <w:szCs w:val="24"/>
              </w:rPr>
            </w:pPr>
            <w:r>
              <w:rPr>
                <w:rFonts w:ascii="Times New Roman" w:hAnsi="Times New Roman" w:cs="Times New Roman"/>
                <w:sz w:val="24"/>
                <w:szCs w:val="24"/>
              </w:rPr>
              <w:t>81,9</w:t>
            </w:r>
          </w:p>
        </w:tc>
        <w:tc>
          <w:tcPr>
            <w:tcW w:w="992" w:type="dxa"/>
            <w:vAlign w:val="center"/>
          </w:tcPr>
          <w:p w:rsidR="00AD4627" w:rsidRPr="00DB50EC" w:rsidRDefault="00AD4627" w:rsidP="006D548E">
            <w:pPr>
              <w:jc w:val="center"/>
              <w:rPr>
                <w:rFonts w:ascii="Times New Roman" w:hAnsi="Times New Roman" w:cs="Times New Roman"/>
                <w:sz w:val="24"/>
                <w:szCs w:val="24"/>
              </w:rPr>
            </w:pPr>
            <w:r w:rsidRPr="00DB50EC">
              <w:rPr>
                <w:rFonts w:ascii="Times New Roman" w:hAnsi="Times New Roman" w:cs="Times New Roman"/>
                <w:sz w:val="24"/>
                <w:szCs w:val="24"/>
              </w:rPr>
              <w:t>54,2</w:t>
            </w:r>
          </w:p>
        </w:tc>
        <w:tc>
          <w:tcPr>
            <w:tcW w:w="1134" w:type="dxa"/>
            <w:vAlign w:val="center"/>
          </w:tcPr>
          <w:p w:rsidR="00AD4627" w:rsidRPr="00DB50EC" w:rsidRDefault="00F45039" w:rsidP="00173807">
            <w:pPr>
              <w:jc w:val="center"/>
              <w:rPr>
                <w:rFonts w:ascii="Times New Roman" w:hAnsi="Times New Roman" w:cs="Times New Roman"/>
                <w:sz w:val="24"/>
                <w:szCs w:val="24"/>
              </w:rPr>
            </w:pPr>
            <w:r w:rsidRPr="00DB50EC">
              <w:rPr>
                <w:rFonts w:ascii="Times New Roman" w:hAnsi="Times New Roman" w:cs="Times New Roman"/>
                <w:sz w:val="24"/>
                <w:szCs w:val="24"/>
              </w:rPr>
              <w:t>57,5</w:t>
            </w:r>
          </w:p>
        </w:tc>
        <w:tc>
          <w:tcPr>
            <w:tcW w:w="1276" w:type="dxa"/>
            <w:vAlign w:val="center"/>
          </w:tcPr>
          <w:p w:rsidR="00AD4627" w:rsidRPr="00D3151C" w:rsidRDefault="00AD4627" w:rsidP="00DB50EC">
            <w:pPr>
              <w:jc w:val="center"/>
              <w:rPr>
                <w:rFonts w:ascii="Times New Roman" w:hAnsi="Times New Roman" w:cs="Times New Roman"/>
                <w:sz w:val="24"/>
                <w:szCs w:val="24"/>
              </w:rPr>
            </w:pPr>
            <w:r>
              <w:rPr>
                <w:rFonts w:ascii="Times New Roman" w:hAnsi="Times New Roman" w:cs="Times New Roman"/>
                <w:sz w:val="24"/>
                <w:szCs w:val="24"/>
              </w:rPr>
              <w:t>10</w:t>
            </w:r>
            <w:r w:rsidR="00DB50EC">
              <w:rPr>
                <w:rFonts w:ascii="Times New Roman" w:hAnsi="Times New Roman" w:cs="Times New Roman"/>
                <w:sz w:val="24"/>
                <w:szCs w:val="24"/>
              </w:rPr>
              <w:t>6,1</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Объем  платных услуг, млн. руб.</w:t>
            </w:r>
          </w:p>
        </w:tc>
        <w:tc>
          <w:tcPr>
            <w:tcW w:w="992" w:type="dxa"/>
            <w:vAlign w:val="center"/>
          </w:tcPr>
          <w:p w:rsidR="00AD4627" w:rsidRPr="00124DE6" w:rsidRDefault="00AD4627" w:rsidP="006D548E">
            <w:pPr>
              <w:jc w:val="center"/>
              <w:rPr>
                <w:rFonts w:ascii="Times New Roman" w:hAnsi="Times New Roman" w:cs="Times New Roman"/>
                <w:sz w:val="24"/>
                <w:szCs w:val="24"/>
              </w:rPr>
            </w:pPr>
            <w:r>
              <w:rPr>
                <w:rFonts w:ascii="Times New Roman" w:hAnsi="Times New Roman" w:cs="Times New Roman"/>
                <w:sz w:val="24"/>
                <w:szCs w:val="24"/>
              </w:rPr>
              <w:t>400,0</w:t>
            </w:r>
          </w:p>
        </w:tc>
        <w:tc>
          <w:tcPr>
            <w:tcW w:w="992" w:type="dxa"/>
            <w:vAlign w:val="center"/>
          </w:tcPr>
          <w:p w:rsidR="00AD4627" w:rsidRPr="00124DE6" w:rsidRDefault="00AD4627" w:rsidP="006D548E">
            <w:pPr>
              <w:jc w:val="center"/>
              <w:rPr>
                <w:rFonts w:ascii="Times New Roman" w:hAnsi="Times New Roman" w:cs="Times New Roman"/>
                <w:sz w:val="24"/>
                <w:szCs w:val="24"/>
              </w:rPr>
            </w:pPr>
            <w:r>
              <w:rPr>
                <w:rFonts w:ascii="Times New Roman" w:hAnsi="Times New Roman" w:cs="Times New Roman"/>
                <w:sz w:val="24"/>
                <w:szCs w:val="24"/>
              </w:rPr>
              <w:t>316,1</w:t>
            </w:r>
          </w:p>
        </w:tc>
        <w:tc>
          <w:tcPr>
            <w:tcW w:w="1134" w:type="dxa"/>
            <w:vAlign w:val="center"/>
          </w:tcPr>
          <w:p w:rsidR="00AD4627" w:rsidRPr="00DB50EC" w:rsidRDefault="00C93068" w:rsidP="00C435C3">
            <w:pPr>
              <w:jc w:val="center"/>
              <w:rPr>
                <w:rFonts w:ascii="Times New Roman" w:hAnsi="Times New Roman" w:cs="Times New Roman"/>
                <w:sz w:val="24"/>
                <w:szCs w:val="24"/>
              </w:rPr>
            </w:pPr>
            <w:r w:rsidRPr="00DB50EC">
              <w:rPr>
                <w:rFonts w:ascii="Times New Roman" w:hAnsi="Times New Roman" w:cs="Times New Roman"/>
                <w:sz w:val="24"/>
                <w:szCs w:val="24"/>
              </w:rPr>
              <w:t>160,1</w:t>
            </w:r>
          </w:p>
        </w:tc>
        <w:tc>
          <w:tcPr>
            <w:tcW w:w="1276" w:type="dxa"/>
            <w:vAlign w:val="center"/>
          </w:tcPr>
          <w:p w:rsidR="00AD4627" w:rsidRPr="00D3151C" w:rsidRDefault="00DB50EC" w:rsidP="000A640E">
            <w:pPr>
              <w:jc w:val="center"/>
              <w:rPr>
                <w:rFonts w:ascii="Times New Roman" w:hAnsi="Times New Roman" w:cs="Times New Roman"/>
                <w:sz w:val="24"/>
                <w:szCs w:val="24"/>
              </w:rPr>
            </w:pPr>
            <w:r>
              <w:rPr>
                <w:rFonts w:ascii="Times New Roman" w:hAnsi="Times New Roman" w:cs="Times New Roman"/>
                <w:sz w:val="24"/>
                <w:szCs w:val="24"/>
              </w:rPr>
              <w:t>50,7</w:t>
            </w:r>
          </w:p>
        </w:tc>
      </w:tr>
      <w:tr w:rsidR="00AD4627" w:rsidRPr="00D3151C" w:rsidTr="002A3545">
        <w:tc>
          <w:tcPr>
            <w:tcW w:w="5637" w:type="dxa"/>
          </w:tcPr>
          <w:p w:rsidR="00AD4627" w:rsidRPr="00D3151C" w:rsidRDefault="00AD4627" w:rsidP="00D32BB4">
            <w:pPr>
              <w:rPr>
                <w:rFonts w:ascii="Times New Roman" w:hAnsi="Times New Roman" w:cs="Times New Roman"/>
                <w:sz w:val="24"/>
                <w:szCs w:val="24"/>
              </w:rPr>
            </w:pPr>
            <w:r w:rsidRPr="00D3151C">
              <w:rPr>
                <w:rFonts w:ascii="Times New Roman" w:hAnsi="Times New Roman" w:cs="Times New Roman"/>
                <w:sz w:val="24"/>
                <w:szCs w:val="24"/>
              </w:rPr>
              <w:t xml:space="preserve">Инвестиции в основной капитал, млн. руб. </w:t>
            </w:r>
          </w:p>
        </w:tc>
        <w:tc>
          <w:tcPr>
            <w:tcW w:w="992" w:type="dxa"/>
            <w:vAlign w:val="center"/>
          </w:tcPr>
          <w:p w:rsidR="00AD4627" w:rsidRPr="0061148D" w:rsidRDefault="00AD4627" w:rsidP="006D548E">
            <w:pPr>
              <w:jc w:val="center"/>
              <w:rPr>
                <w:rFonts w:ascii="Times New Roman" w:hAnsi="Times New Roman" w:cs="Times New Roman"/>
              </w:rPr>
            </w:pPr>
            <w:r w:rsidRPr="0061148D">
              <w:rPr>
                <w:rFonts w:ascii="Times New Roman" w:hAnsi="Times New Roman" w:cs="Times New Roman"/>
              </w:rPr>
              <w:t>13607,7</w:t>
            </w:r>
          </w:p>
        </w:tc>
        <w:tc>
          <w:tcPr>
            <w:tcW w:w="992" w:type="dxa"/>
            <w:vAlign w:val="center"/>
          </w:tcPr>
          <w:p w:rsidR="00AD4627" w:rsidRPr="00C6286D" w:rsidRDefault="00AD4627" w:rsidP="006D548E">
            <w:pPr>
              <w:jc w:val="center"/>
              <w:rPr>
                <w:rFonts w:ascii="Times New Roman" w:hAnsi="Times New Roman" w:cs="Times New Roman"/>
                <w:sz w:val="24"/>
                <w:szCs w:val="24"/>
              </w:rPr>
            </w:pPr>
            <w:r>
              <w:rPr>
                <w:rFonts w:ascii="Times New Roman" w:hAnsi="Times New Roman" w:cs="Times New Roman"/>
                <w:sz w:val="24"/>
                <w:szCs w:val="24"/>
              </w:rPr>
              <w:t>468,8</w:t>
            </w:r>
          </w:p>
        </w:tc>
        <w:tc>
          <w:tcPr>
            <w:tcW w:w="1134" w:type="dxa"/>
            <w:vAlign w:val="center"/>
          </w:tcPr>
          <w:p w:rsidR="00AD4627" w:rsidRPr="00DB50EC" w:rsidRDefault="00630C2D" w:rsidP="007132D3">
            <w:pPr>
              <w:jc w:val="center"/>
              <w:rPr>
                <w:rFonts w:ascii="Times New Roman" w:hAnsi="Times New Roman" w:cs="Times New Roman"/>
                <w:sz w:val="24"/>
                <w:szCs w:val="24"/>
              </w:rPr>
            </w:pPr>
            <w:r w:rsidRPr="00DB50EC">
              <w:rPr>
                <w:rFonts w:ascii="Times New Roman" w:hAnsi="Times New Roman" w:cs="Times New Roman"/>
                <w:sz w:val="24"/>
                <w:szCs w:val="24"/>
              </w:rPr>
              <w:t>6436,8*</w:t>
            </w:r>
          </w:p>
        </w:tc>
        <w:tc>
          <w:tcPr>
            <w:tcW w:w="1276" w:type="dxa"/>
            <w:vAlign w:val="center"/>
          </w:tcPr>
          <w:p w:rsidR="00AD4627" w:rsidRPr="00D3151C" w:rsidRDefault="00AD4627" w:rsidP="00DB50EC">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sidR="00DB50EC">
              <w:rPr>
                <w:rFonts w:ascii="Times New Roman" w:hAnsi="Times New Roman" w:cs="Times New Roman"/>
                <w:sz w:val="24"/>
                <w:szCs w:val="24"/>
              </w:rPr>
              <w:t>13</w:t>
            </w:r>
            <w:r w:rsidRPr="00D3151C">
              <w:rPr>
                <w:rFonts w:ascii="Times New Roman" w:hAnsi="Times New Roman" w:cs="Times New Roman"/>
                <w:sz w:val="24"/>
                <w:szCs w:val="24"/>
              </w:rPr>
              <w:t>,</w:t>
            </w:r>
            <w:r w:rsidR="00DB50EC">
              <w:rPr>
                <w:rFonts w:ascii="Times New Roman" w:hAnsi="Times New Roman" w:cs="Times New Roman"/>
                <w:sz w:val="24"/>
                <w:szCs w:val="24"/>
              </w:rPr>
              <w:t>7</w:t>
            </w:r>
            <w:r w:rsidRPr="00D3151C">
              <w:rPr>
                <w:rFonts w:ascii="Times New Roman" w:hAnsi="Times New Roman" w:cs="Times New Roman"/>
                <w:sz w:val="24"/>
                <w:szCs w:val="24"/>
              </w:rPr>
              <w:t xml:space="preserve"> р.</w:t>
            </w:r>
          </w:p>
        </w:tc>
      </w:tr>
      <w:tr w:rsidR="00AD4627" w:rsidRPr="00D3151C" w:rsidTr="002A3545">
        <w:tc>
          <w:tcPr>
            <w:tcW w:w="5637" w:type="dxa"/>
          </w:tcPr>
          <w:p w:rsidR="00AD4627" w:rsidRPr="00D3151C" w:rsidRDefault="00AD4627" w:rsidP="006C0F93">
            <w:pPr>
              <w:rPr>
                <w:rFonts w:ascii="Times New Roman" w:hAnsi="Times New Roman" w:cs="Times New Roman"/>
                <w:sz w:val="24"/>
                <w:szCs w:val="24"/>
              </w:rPr>
            </w:pPr>
            <w:r w:rsidRPr="00D3151C">
              <w:rPr>
                <w:rFonts w:ascii="Times New Roman" w:hAnsi="Times New Roman" w:cs="Times New Roman"/>
                <w:sz w:val="24"/>
                <w:szCs w:val="24"/>
              </w:rPr>
              <w:t>Ввод жилья, кв.м.</w:t>
            </w:r>
          </w:p>
        </w:tc>
        <w:tc>
          <w:tcPr>
            <w:tcW w:w="992" w:type="dxa"/>
            <w:vAlign w:val="center"/>
          </w:tcPr>
          <w:p w:rsidR="00AD4627" w:rsidRPr="003B6198" w:rsidRDefault="00AD4627" w:rsidP="006D548E">
            <w:pPr>
              <w:jc w:val="center"/>
              <w:rPr>
                <w:rFonts w:ascii="Times New Roman" w:hAnsi="Times New Roman" w:cs="Times New Roman"/>
                <w:sz w:val="24"/>
                <w:szCs w:val="24"/>
              </w:rPr>
            </w:pPr>
            <w:r>
              <w:rPr>
                <w:rFonts w:ascii="Times New Roman" w:hAnsi="Times New Roman" w:cs="Times New Roman"/>
                <w:sz w:val="24"/>
                <w:szCs w:val="24"/>
              </w:rPr>
              <w:t>62073</w:t>
            </w:r>
          </w:p>
        </w:tc>
        <w:tc>
          <w:tcPr>
            <w:tcW w:w="992" w:type="dxa"/>
            <w:vAlign w:val="center"/>
          </w:tcPr>
          <w:p w:rsidR="00AD4627" w:rsidRPr="00E8721C" w:rsidRDefault="00AD4627" w:rsidP="006D548E">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1134" w:type="dxa"/>
            <w:vAlign w:val="center"/>
          </w:tcPr>
          <w:p w:rsidR="00AD4627" w:rsidRPr="00DB50EC" w:rsidRDefault="00D63BFD" w:rsidP="007132D3">
            <w:pPr>
              <w:jc w:val="center"/>
              <w:rPr>
                <w:rFonts w:ascii="Times New Roman" w:hAnsi="Times New Roman" w:cs="Times New Roman"/>
                <w:sz w:val="24"/>
                <w:szCs w:val="24"/>
              </w:rPr>
            </w:pPr>
            <w:r w:rsidRPr="00DB50EC">
              <w:rPr>
                <w:rFonts w:ascii="Times New Roman" w:hAnsi="Times New Roman" w:cs="Times New Roman"/>
                <w:sz w:val="24"/>
                <w:szCs w:val="24"/>
              </w:rPr>
              <w:t>42426</w:t>
            </w:r>
          </w:p>
        </w:tc>
        <w:tc>
          <w:tcPr>
            <w:tcW w:w="1276" w:type="dxa"/>
            <w:vAlign w:val="center"/>
          </w:tcPr>
          <w:p w:rsidR="00AD4627" w:rsidRPr="00DB50EC" w:rsidRDefault="00DB50EC" w:rsidP="00140DA3">
            <w:pPr>
              <w:jc w:val="center"/>
              <w:rPr>
                <w:rFonts w:ascii="Times New Roman" w:hAnsi="Times New Roman" w:cs="Times New Roman"/>
                <w:sz w:val="24"/>
                <w:szCs w:val="24"/>
              </w:rPr>
            </w:pPr>
            <w:r>
              <w:rPr>
                <w:rFonts w:ascii="Times New Roman" w:hAnsi="Times New Roman" w:cs="Times New Roman"/>
                <w:sz w:val="24"/>
                <w:szCs w:val="24"/>
              </w:rPr>
              <w:t>94,3</w:t>
            </w:r>
          </w:p>
        </w:tc>
      </w:tr>
    </w:tbl>
    <w:p w:rsidR="008E68E3" w:rsidRPr="00D3151C" w:rsidRDefault="00630C2D" w:rsidP="00630C2D">
      <w:pPr>
        <w:pStyle w:val="af6"/>
        <w:jc w:val="left"/>
        <w:rPr>
          <w:sz w:val="18"/>
          <w:szCs w:val="18"/>
        </w:rPr>
      </w:pPr>
      <w:r>
        <w:rPr>
          <w:sz w:val="18"/>
          <w:szCs w:val="18"/>
        </w:rPr>
        <w:t>*по данным за 9 месяцев 2020 года</w:t>
      </w:r>
    </w:p>
    <w:p w:rsidR="002263CE" w:rsidRPr="00D3151C"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D3151C">
        <w:rPr>
          <w:rFonts w:ascii="Times New Roman" w:hAnsi="Times New Roman" w:cs="Times New Roman"/>
          <w:b/>
          <w:sz w:val="28"/>
          <w:szCs w:val="28"/>
        </w:rPr>
        <w:t>Соц</w:t>
      </w:r>
      <w:r w:rsidR="004A606B" w:rsidRPr="00D3151C">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2F49B7">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w:t>
      </w:r>
      <w:r w:rsidR="00A5249B">
        <w:rPr>
          <w:rFonts w:ascii="Times New Roman" w:hAnsi="Times New Roman" w:cs="Times New Roman"/>
          <w:sz w:val="28"/>
          <w:szCs w:val="28"/>
        </w:rPr>
        <w:t>20</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w:t>
      </w:r>
      <w:r w:rsidR="00013AE8">
        <w:rPr>
          <w:rFonts w:ascii="Times New Roman" w:hAnsi="Times New Roman" w:cs="Times New Roman"/>
          <w:sz w:val="28"/>
          <w:szCs w:val="28"/>
        </w:rPr>
        <w:t>8</w:t>
      </w:r>
      <w:r w:rsidR="00B41FE4">
        <w:rPr>
          <w:rFonts w:ascii="Times New Roman" w:hAnsi="Times New Roman" w:cs="Times New Roman"/>
          <w:sz w:val="28"/>
          <w:szCs w:val="28"/>
        </w:rPr>
        <w:t>5</w:t>
      </w:r>
      <w:r w:rsidR="00A5249B">
        <w:rPr>
          <w:rFonts w:ascii="Times New Roman" w:hAnsi="Times New Roman" w:cs="Times New Roman"/>
          <w:sz w:val="28"/>
          <w:szCs w:val="28"/>
        </w:rPr>
        <w:t>95</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w:t>
      </w:r>
      <w:r w:rsidR="00B41FE4">
        <w:rPr>
          <w:rFonts w:ascii="Times New Roman" w:hAnsi="Times New Roman" w:cs="Times New Roman"/>
          <w:sz w:val="28"/>
          <w:szCs w:val="28"/>
        </w:rPr>
        <w:t xml:space="preserve">ложе трудоспособного возраста </w:t>
      </w:r>
      <w:r w:rsidR="00A5249B">
        <w:rPr>
          <w:rFonts w:ascii="Times New Roman" w:hAnsi="Times New Roman" w:cs="Times New Roman"/>
          <w:sz w:val="28"/>
          <w:szCs w:val="28"/>
        </w:rPr>
        <w:t>5975</w:t>
      </w:r>
      <w:r w:rsidR="006828B6" w:rsidRPr="001F1D8E">
        <w:rPr>
          <w:rFonts w:ascii="Times New Roman" w:hAnsi="Times New Roman" w:cs="Times New Roman"/>
          <w:sz w:val="28"/>
          <w:szCs w:val="28"/>
        </w:rPr>
        <w:t xml:space="preserve"> человек, старше трудоспособного возраста порядка 1</w:t>
      </w:r>
      <w:r w:rsidR="0003142B" w:rsidRPr="001F1D8E">
        <w:rPr>
          <w:rFonts w:ascii="Times New Roman" w:hAnsi="Times New Roman" w:cs="Times New Roman"/>
          <w:sz w:val="28"/>
          <w:szCs w:val="28"/>
        </w:rPr>
        <w:t>2</w:t>
      </w:r>
      <w:r w:rsidR="00A5249B">
        <w:rPr>
          <w:rFonts w:ascii="Times New Roman" w:hAnsi="Times New Roman" w:cs="Times New Roman"/>
          <w:sz w:val="28"/>
          <w:szCs w:val="28"/>
        </w:rPr>
        <w:t>502</w:t>
      </w:r>
      <w:r w:rsidR="006828B6" w:rsidRPr="001F1D8E">
        <w:rPr>
          <w:rFonts w:ascii="Times New Roman" w:hAnsi="Times New Roman" w:cs="Times New Roman"/>
          <w:sz w:val="28"/>
          <w:szCs w:val="28"/>
        </w:rPr>
        <w:t xml:space="preserve"> человек</w:t>
      </w:r>
      <w:r w:rsidR="00B41FE4">
        <w:rPr>
          <w:rFonts w:ascii="Times New Roman" w:hAnsi="Times New Roman" w:cs="Times New Roman"/>
          <w:sz w:val="28"/>
          <w:szCs w:val="28"/>
        </w:rPr>
        <w:t>а</w:t>
      </w:r>
      <w:r w:rsidR="006828B6" w:rsidRPr="001F1D8E">
        <w:rPr>
          <w:rFonts w:ascii="Times New Roman" w:hAnsi="Times New Roman" w:cs="Times New Roman"/>
          <w:sz w:val="28"/>
          <w:szCs w:val="28"/>
        </w:rPr>
        <w:t>,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w:t>
      </w:r>
      <w:r w:rsidR="00A5249B">
        <w:rPr>
          <w:rFonts w:ascii="Times New Roman" w:hAnsi="Times New Roman" w:cs="Times New Roman"/>
          <w:sz w:val="28"/>
          <w:szCs w:val="28"/>
        </w:rPr>
        <w:t>20118</w:t>
      </w:r>
      <w:r w:rsidR="006828B6" w:rsidRPr="001F1D8E">
        <w:rPr>
          <w:rFonts w:ascii="Times New Roman" w:hAnsi="Times New Roman" w:cs="Times New Roman"/>
          <w:sz w:val="28"/>
          <w:szCs w:val="28"/>
        </w:rPr>
        <w:t xml:space="preserve"> человек.</w:t>
      </w:r>
      <w:r w:rsidR="006828B6" w:rsidRPr="001F1D8E">
        <w:rPr>
          <w:rFonts w:ascii="Times New Roman" w:hAnsi="Times New Roman" w:cs="Times New Roman"/>
          <w:b/>
          <w:i/>
          <w:sz w:val="28"/>
          <w:szCs w:val="28"/>
        </w:rPr>
        <w:t xml:space="preserve"> </w:t>
      </w:r>
    </w:p>
    <w:p w:rsidR="005447B3" w:rsidRDefault="005447B3" w:rsidP="002F49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w:t>
      </w:r>
    </w:p>
    <w:p w:rsidR="00A05728" w:rsidRPr="00EF22DC" w:rsidRDefault="00EB488B" w:rsidP="002F49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безработицы в районе </w:t>
      </w:r>
      <w:r w:rsidR="002115E8">
        <w:rPr>
          <w:rFonts w:ascii="Times New Roman" w:hAnsi="Times New Roman" w:cs="Times New Roman"/>
          <w:sz w:val="28"/>
          <w:szCs w:val="28"/>
        </w:rPr>
        <w:t>на 1 января 202</w:t>
      </w:r>
      <w:r w:rsidR="005368BC">
        <w:rPr>
          <w:rFonts w:ascii="Times New Roman" w:hAnsi="Times New Roman" w:cs="Times New Roman"/>
          <w:sz w:val="28"/>
          <w:szCs w:val="28"/>
        </w:rPr>
        <w:t>1</w:t>
      </w:r>
      <w:r w:rsidR="002115E8">
        <w:rPr>
          <w:rFonts w:ascii="Times New Roman" w:hAnsi="Times New Roman" w:cs="Times New Roman"/>
          <w:sz w:val="28"/>
          <w:szCs w:val="28"/>
        </w:rPr>
        <w:t xml:space="preserve"> года составил </w:t>
      </w:r>
      <w:r w:rsidR="00A5249B">
        <w:rPr>
          <w:rFonts w:ascii="Times New Roman" w:hAnsi="Times New Roman" w:cs="Times New Roman"/>
          <w:sz w:val="28"/>
          <w:szCs w:val="28"/>
        </w:rPr>
        <w:t>3,5</w:t>
      </w:r>
      <w:r>
        <w:rPr>
          <w:rFonts w:ascii="Times New Roman" w:hAnsi="Times New Roman" w:cs="Times New Roman"/>
          <w:sz w:val="28"/>
          <w:szCs w:val="28"/>
        </w:rPr>
        <w:t>% от численности трудоспособного населения</w:t>
      </w:r>
      <w:r w:rsidR="00A05728">
        <w:rPr>
          <w:rFonts w:ascii="Times New Roman" w:hAnsi="Times New Roman" w:cs="Times New Roman"/>
          <w:sz w:val="28"/>
          <w:szCs w:val="28"/>
        </w:rPr>
        <w:t xml:space="preserve"> </w:t>
      </w:r>
      <w:r w:rsidR="00A05728" w:rsidRPr="00EE24E5">
        <w:rPr>
          <w:rFonts w:ascii="Times New Roman" w:hAnsi="Times New Roman" w:cs="Times New Roman"/>
          <w:sz w:val="28"/>
          <w:szCs w:val="28"/>
        </w:rPr>
        <w:t>(ниже областного уровня).</w:t>
      </w:r>
    </w:p>
    <w:p w:rsidR="002F49B7" w:rsidRDefault="002F49B7" w:rsidP="002F49B7">
      <w:pPr>
        <w:spacing w:after="0" w:line="240" w:lineRule="auto"/>
        <w:ind w:firstLine="743"/>
        <w:jc w:val="both"/>
        <w:rPr>
          <w:rFonts w:ascii="Times New Roman" w:hAnsi="Times New Roman" w:cs="Times New Roman"/>
          <w:sz w:val="28"/>
          <w:szCs w:val="28"/>
        </w:rPr>
      </w:pPr>
    </w:p>
    <w:p w:rsidR="002F49B7" w:rsidRDefault="002F49B7" w:rsidP="002F49B7">
      <w:pPr>
        <w:spacing w:after="0" w:line="240" w:lineRule="auto"/>
        <w:ind w:firstLine="743"/>
        <w:jc w:val="both"/>
        <w:rPr>
          <w:rFonts w:ascii="Times New Roman" w:hAnsi="Times New Roman" w:cs="Times New Roman"/>
          <w:sz w:val="28"/>
          <w:szCs w:val="28"/>
        </w:rPr>
      </w:pPr>
    </w:p>
    <w:p w:rsidR="002F49B7" w:rsidRPr="006828B6" w:rsidRDefault="002F49B7" w:rsidP="002F49B7">
      <w:pPr>
        <w:spacing w:after="0" w:line="240" w:lineRule="auto"/>
        <w:ind w:firstLine="743"/>
        <w:jc w:val="both"/>
        <w:rPr>
          <w:rFonts w:ascii="Times New Roman" w:hAnsi="Times New Roman" w:cs="Times New Roman"/>
          <w:sz w:val="28"/>
          <w:szCs w:val="28"/>
        </w:rPr>
      </w:pPr>
    </w:p>
    <w:tbl>
      <w:tblPr>
        <w:tblStyle w:val="a6"/>
        <w:tblW w:w="10031" w:type="dxa"/>
        <w:tblLayout w:type="fixed"/>
        <w:tblLook w:val="01E0"/>
      </w:tblPr>
      <w:tblGrid>
        <w:gridCol w:w="6912"/>
        <w:gridCol w:w="993"/>
        <w:gridCol w:w="1134"/>
        <w:gridCol w:w="992"/>
      </w:tblGrid>
      <w:tr w:rsidR="00C52B8A" w:rsidRPr="00027C2E" w:rsidTr="009E5878">
        <w:trPr>
          <w:cantSplit/>
          <w:trHeight w:val="622"/>
        </w:trPr>
        <w:tc>
          <w:tcPr>
            <w:tcW w:w="6912" w:type="dxa"/>
            <w:vMerge w:val="restart"/>
            <w:vAlign w:val="center"/>
          </w:tcPr>
          <w:p w:rsidR="00C52B8A" w:rsidRPr="00027C2E" w:rsidRDefault="00C52B8A" w:rsidP="00E94CCC">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1134" w:type="dxa"/>
            <w:vMerge w:val="restart"/>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2" w:type="dxa"/>
            <w:vMerge w:val="restart"/>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r>
      <w:tr w:rsidR="00C52B8A" w:rsidRPr="00027C2E" w:rsidTr="009E5878">
        <w:trPr>
          <w:cantSplit/>
          <w:trHeight w:val="276"/>
        </w:trPr>
        <w:tc>
          <w:tcPr>
            <w:tcW w:w="6912" w:type="dxa"/>
            <w:vMerge/>
            <w:vAlign w:val="center"/>
          </w:tcPr>
          <w:p w:rsidR="00C52B8A" w:rsidRPr="00027C2E" w:rsidRDefault="00C52B8A" w:rsidP="009A0E54">
            <w:pPr>
              <w:jc w:val="center"/>
              <w:rPr>
                <w:rFonts w:ascii="Times New Roman" w:hAnsi="Times New Roman" w:cs="Times New Roman"/>
                <w:sz w:val="24"/>
                <w:szCs w:val="24"/>
              </w:rPr>
            </w:pPr>
          </w:p>
        </w:tc>
        <w:tc>
          <w:tcPr>
            <w:tcW w:w="993" w:type="dxa"/>
            <w:vMerge/>
            <w:vAlign w:val="center"/>
          </w:tcPr>
          <w:p w:rsidR="00C52B8A" w:rsidRPr="00027C2E" w:rsidRDefault="00C52B8A" w:rsidP="009A0E54">
            <w:pPr>
              <w:jc w:val="center"/>
              <w:rPr>
                <w:rFonts w:ascii="Times New Roman" w:hAnsi="Times New Roman" w:cs="Times New Roman"/>
                <w:sz w:val="24"/>
                <w:szCs w:val="24"/>
              </w:rPr>
            </w:pPr>
          </w:p>
        </w:tc>
        <w:tc>
          <w:tcPr>
            <w:tcW w:w="1134" w:type="dxa"/>
            <w:vMerge/>
            <w:vAlign w:val="center"/>
          </w:tcPr>
          <w:p w:rsidR="00C52B8A" w:rsidRPr="00027C2E" w:rsidRDefault="00C52B8A" w:rsidP="009A0E54">
            <w:pPr>
              <w:jc w:val="center"/>
              <w:rPr>
                <w:rFonts w:ascii="Times New Roman" w:hAnsi="Times New Roman" w:cs="Times New Roman"/>
                <w:sz w:val="24"/>
                <w:szCs w:val="24"/>
              </w:rPr>
            </w:pPr>
          </w:p>
        </w:tc>
        <w:tc>
          <w:tcPr>
            <w:tcW w:w="992" w:type="dxa"/>
            <w:vMerge/>
            <w:vAlign w:val="center"/>
          </w:tcPr>
          <w:p w:rsidR="00C52B8A" w:rsidRPr="00027C2E" w:rsidRDefault="00C52B8A" w:rsidP="009A0E54">
            <w:pPr>
              <w:jc w:val="center"/>
              <w:rPr>
                <w:rFonts w:ascii="Times New Roman" w:hAnsi="Times New Roman" w:cs="Times New Roman"/>
                <w:sz w:val="24"/>
                <w:szCs w:val="24"/>
              </w:rPr>
            </w:pPr>
          </w:p>
        </w:tc>
      </w:tr>
      <w:tr w:rsidR="00C52B8A" w:rsidRPr="00BA2B29" w:rsidTr="009E5878">
        <w:trPr>
          <w:trHeight w:val="309"/>
        </w:trPr>
        <w:tc>
          <w:tcPr>
            <w:tcW w:w="6912" w:type="dxa"/>
            <w:vAlign w:val="center"/>
          </w:tcPr>
          <w:p w:rsidR="00C52B8A" w:rsidRPr="00BA2B29" w:rsidRDefault="00C52B8A" w:rsidP="009A0E54">
            <w:pPr>
              <w:rPr>
                <w:rFonts w:ascii="Times New Roman" w:hAnsi="Times New Roman" w:cs="Times New Roman"/>
                <w:sz w:val="24"/>
                <w:szCs w:val="24"/>
              </w:rPr>
            </w:pPr>
            <w:r w:rsidRPr="00BA2B29">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38582</w:t>
            </w:r>
          </w:p>
        </w:tc>
        <w:tc>
          <w:tcPr>
            <w:tcW w:w="1134" w:type="dxa"/>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38445</w:t>
            </w:r>
          </w:p>
        </w:tc>
        <w:tc>
          <w:tcPr>
            <w:tcW w:w="992" w:type="dxa"/>
            <w:vAlign w:val="center"/>
          </w:tcPr>
          <w:p w:rsidR="00C52B8A" w:rsidRPr="00DB50EC" w:rsidRDefault="00C52B8A" w:rsidP="006D548E">
            <w:pPr>
              <w:jc w:val="center"/>
              <w:rPr>
                <w:rFonts w:ascii="Times New Roman" w:hAnsi="Times New Roman" w:cs="Times New Roman"/>
                <w:sz w:val="24"/>
                <w:szCs w:val="24"/>
              </w:rPr>
            </w:pPr>
            <w:r w:rsidRPr="00DB50EC">
              <w:rPr>
                <w:rFonts w:ascii="Times New Roman" w:hAnsi="Times New Roman" w:cs="Times New Roman"/>
                <w:sz w:val="24"/>
                <w:szCs w:val="24"/>
              </w:rPr>
              <w:t>38599</w:t>
            </w:r>
          </w:p>
        </w:tc>
      </w:tr>
      <w:tr w:rsidR="00C52B8A" w:rsidRPr="00BA2B29" w:rsidTr="009E5878">
        <w:tc>
          <w:tcPr>
            <w:tcW w:w="6912" w:type="dxa"/>
          </w:tcPr>
          <w:p w:rsidR="00C52B8A" w:rsidRPr="00BA2B29" w:rsidRDefault="00C52B8A" w:rsidP="009A0E54">
            <w:pPr>
              <w:rPr>
                <w:rFonts w:ascii="Times New Roman" w:hAnsi="Times New Roman" w:cs="Times New Roman"/>
                <w:sz w:val="24"/>
                <w:szCs w:val="24"/>
              </w:rPr>
            </w:pPr>
            <w:r w:rsidRPr="00BA2B29">
              <w:rPr>
                <w:rFonts w:ascii="Times New Roman" w:hAnsi="Times New Roman" w:cs="Times New Roman"/>
                <w:sz w:val="24"/>
                <w:szCs w:val="24"/>
              </w:rPr>
              <w:t>Численность занятых в экономике района, (по данным ДЭР ВО  с досчетом на МП), чел.</w:t>
            </w:r>
          </w:p>
        </w:tc>
        <w:tc>
          <w:tcPr>
            <w:tcW w:w="993" w:type="dxa"/>
            <w:vAlign w:val="center"/>
          </w:tcPr>
          <w:p w:rsidR="00C52B8A" w:rsidRPr="006828B6" w:rsidRDefault="00C52B8A" w:rsidP="006D548E">
            <w:pPr>
              <w:jc w:val="center"/>
              <w:rPr>
                <w:rFonts w:ascii="Times New Roman" w:hAnsi="Times New Roman" w:cs="Times New Roman"/>
                <w:sz w:val="24"/>
                <w:szCs w:val="24"/>
              </w:rPr>
            </w:pPr>
            <w:r>
              <w:rPr>
                <w:rFonts w:ascii="Times New Roman" w:hAnsi="Times New Roman" w:cs="Times New Roman"/>
                <w:sz w:val="24"/>
                <w:szCs w:val="24"/>
              </w:rPr>
              <w:t>4076</w:t>
            </w:r>
          </w:p>
        </w:tc>
        <w:tc>
          <w:tcPr>
            <w:tcW w:w="1134" w:type="dxa"/>
            <w:vAlign w:val="center"/>
          </w:tcPr>
          <w:p w:rsidR="00C52B8A" w:rsidRPr="006828B6" w:rsidRDefault="00C52B8A" w:rsidP="006D548E">
            <w:pPr>
              <w:jc w:val="center"/>
              <w:rPr>
                <w:rFonts w:ascii="Times New Roman" w:hAnsi="Times New Roman" w:cs="Times New Roman"/>
                <w:sz w:val="24"/>
                <w:szCs w:val="24"/>
              </w:rPr>
            </w:pPr>
            <w:r>
              <w:rPr>
                <w:rFonts w:ascii="Times New Roman" w:hAnsi="Times New Roman" w:cs="Times New Roman"/>
                <w:sz w:val="24"/>
                <w:szCs w:val="24"/>
              </w:rPr>
              <w:t>4076</w:t>
            </w:r>
          </w:p>
        </w:tc>
        <w:tc>
          <w:tcPr>
            <w:tcW w:w="992" w:type="dxa"/>
            <w:vAlign w:val="center"/>
          </w:tcPr>
          <w:p w:rsidR="00C52B8A" w:rsidRPr="00D3151C" w:rsidRDefault="00C52B8A" w:rsidP="006D548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C52B8A" w:rsidRPr="00BA2B29" w:rsidTr="009E5878">
        <w:tc>
          <w:tcPr>
            <w:tcW w:w="6912" w:type="dxa"/>
          </w:tcPr>
          <w:p w:rsidR="00C52B8A" w:rsidRPr="00BA2B29" w:rsidRDefault="00C52B8A" w:rsidP="009A0E54">
            <w:pPr>
              <w:rPr>
                <w:rFonts w:ascii="Times New Roman" w:hAnsi="Times New Roman" w:cs="Times New Roman"/>
                <w:sz w:val="24"/>
                <w:szCs w:val="24"/>
              </w:rPr>
            </w:pPr>
            <w:r w:rsidRPr="00BA2B29">
              <w:rPr>
                <w:rFonts w:ascii="Times New Roman" w:hAnsi="Times New Roman" w:cs="Times New Roman"/>
                <w:sz w:val="24"/>
                <w:szCs w:val="24"/>
              </w:rPr>
              <w:t xml:space="preserve">Фонд заработной платы (по данным ДЭР ВО), млн. руб. </w:t>
            </w:r>
          </w:p>
        </w:tc>
        <w:tc>
          <w:tcPr>
            <w:tcW w:w="993" w:type="dxa"/>
            <w:vAlign w:val="center"/>
          </w:tcPr>
          <w:p w:rsidR="00C52B8A" w:rsidRPr="009A3CC8" w:rsidRDefault="00C52B8A" w:rsidP="006D548E">
            <w:pPr>
              <w:jc w:val="center"/>
              <w:rPr>
                <w:rFonts w:ascii="Times New Roman" w:hAnsi="Times New Roman" w:cs="Times New Roman"/>
                <w:sz w:val="24"/>
                <w:szCs w:val="24"/>
              </w:rPr>
            </w:pPr>
            <w:r w:rsidRPr="009A3CC8">
              <w:rPr>
                <w:rFonts w:ascii="Times New Roman" w:hAnsi="Times New Roman" w:cs="Times New Roman"/>
                <w:sz w:val="24"/>
                <w:szCs w:val="24"/>
              </w:rPr>
              <w:t>1</w:t>
            </w:r>
            <w:r>
              <w:rPr>
                <w:rFonts w:ascii="Times New Roman" w:hAnsi="Times New Roman" w:cs="Times New Roman"/>
                <w:sz w:val="24"/>
                <w:szCs w:val="24"/>
              </w:rPr>
              <w:t>810</w:t>
            </w:r>
            <w:r w:rsidRPr="009A3CC8">
              <w:rPr>
                <w:rFonts w:ascii="Times New Roman" w:hAnsi="Times New Roman" w:cs="Times New Roman"/>
                <w:sz w:val="24"/>
                <w:szCs w:val="24"/>
              </w:rPr>
              <w:t>,</w:t>
            </w:r>
            <w:r>
              <w:rPr>
                <w:rFonts w:ascii="Times New Roman" w:hAnsi="Times New Roman" w:cs="Times New Roman"/>
                <w:sz w:val="24"/>
                <w:szCs w:val="24"/>
              </w:rPr>
              <w:t>9</w:t>
            </w:r>
          </w:p>
        </w:tc>
        <w:tc>
          <w:tcPr>
            <w:tcW w:w="1134" w:type="dxa"/>
            <w:vAlign w:val="center"/>
          </w:tcPr>
          <w:p w:rsidR="00C52B8A" w:rsidRPr="009A3CC8" w:rsidRDefault="00C52B8A" w:rsidP="006D548E">
            <w:pPr>
              <w:jc w:val="center"/>
              <w:rPr>
                <w:rFonts w:ascii="Times New Roman" w:hAnsi="Times New Roman" w:cs="Times New Roman"/>
                <w:sz w:val="24"/>
                <w:szCs w:val="24"/>
              </w:rPr>
            </w:pPr>
            <w:r>
              <w:rPr>
                <w:rFonts w:ascii="Times New Roman" w:hAnsi="Times New Roman" w:cs="Times New Roman"/>
                <w:sz w:val="24"/>
                <w:szCs w:val="24"/>
              </w:rPr>
              <w:t>1933,0</w:t>
            </w:r>
          </w:p>
        </w:tc>
        <w:tc>
          <w:tcPr>
            <w:tcW w:w="992" w:type="dxa"/>
            <w:vAlign w:val="center"/>
          </w:tcPr>
          <w:p w:rsidR="00C52B8A" w:rsidRPr="00D3151C" w:rsidRDefault="00C52B8A" w:rsidP="006D548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C52B8A" w:rsidRPr="00BA2B29" w:rsidTr="009E5878">
        <w:tc>
          <w:tcPr>
            <w:tcW w:w="6912" w:type="dxa"/>
          </w:tcPr>
          <w:p w:rsidR="00C52B8A" w:rsidRPr="00BA2B29" w:rsidRDefault="00C52B8A" w:rsidP="009A0E54">
            <w:pPr>
              <w:rPr>
                <w:rFonts w:ascii="Times New Roman" w:hAnsi="Times New Roman" w:cs="Times New Roman"/>
                <w:sz w:val="24"/>
                <w:szCs w:val="24"/>
              </w:rPr>
            </w:pPr>
            <w:r w:rsidRPr="00BA2B29">
              <w:rPr>
                <w:rFonts w:ascii="Times New Roman" w:hAnsi="Times New Roman" w:cs="Times New Roman"/>
                <w:sz w:val="24"/>
                <w:szCs w:val="24"/>
              </w:rPr>
              <w:t>Средняя заработная плата (по данным ДЭР ВО, с досчетом на МП), руб.</w:t>
            </w:r>
          </w:p>
        </w:tc>
        <w:tc>
          <w:tcPr>
            <w:tcW w:w="993" w:type="dxa"/>
            <w:vAlign w:val="center"/>
          </w:tcPr>
          <w:p w:rsidR="00C52B8A" w:rsidRPr="006828B6" w:rsidRDefault="00C52B8A" w:rsidP="006D548E">
            <w:pPr>
              <w:jc w:val="center"/>
              <w:rPr>
                <w:rFonts w:ascii="Times New Roman" w:hAnsi="Times New Roman" w:cs="Times New Roman"/>
                <w:sz w:val="24"/>
                <w:szCs w:val="24"/>
              </w:rPr>
            </w:pPr>
            <w:r>
              <w:rPr>
                <w:rFonts w:ascii="Times New Roman" w:hAnsi="Times New Roman" w:cs="Times New Roman"/>
                <w:sz w:val="24"/>
                <w:szCs w:val="24"/>
              </w:rPr>
              <w:t>37023</w:t>
            </w:r>
          </w:p>
        </w:tc>
        <w:tc>
          <w:tcPr>
            <w:tcW w:w="1134" w:type="dxa"/>
            <w:vAlign w:val="center"/>
          </w:tcPr>
          <w:p w:rsidR="00C52B8A" w:rsidRPr="006828B6" w:rsidRDefault="00C52B8A" w:rsidP="006D548E">
            <w:pPr>
              <w:jc w:val="center"/>
              <w:rPr>
                <w:rFonts w:ascii="Times New Roman" w:hAnsi="Times New Roman" w:cs="Times New Roman"/>
                <w:sz w:val="24"/>
                <w:szCs w:val="24"/>
              </w:rPr>
            </w:pPr>
            <w:r>
              <w:rPr>
                <w:rFonts w:ascii="Times New Roman" w:hAnsi="Times New Roman" w:cs="Times New Roman"/>
                <w:sz w:val="24"/>
                <w:szCs w:val="24"/>
              </w:rPr>
              <w:t>39521</w:t>
            </w:r>
          </w:p>
        </w:tc>
        <w:tc>
          <w:tcPr>
            <w:tcW w:w="992" w:type="dxa"/>
            <w:vAlign w:val="center"/>
          </w:tcPr>
          <w:p w:rsidR="00C52B8A" w:rsidRPr="00D3151C" w:rsidRDefault="00C52B8A" w:rsidP="006D548E">
            <w:pPr>
              <w:jc w:val="center"/>
              <w:rPr>
                <w:rFonts w:ascii="Times New Roman" w:hAnsi="Times New Roman" w:cs="Times New Roman"/>
                <w:sz w:val="24"/>
                <w:szCs w:val="24"/>
              </w:rPr>
            </w:pPr>
            <w:r w:rsidRPr="00D3151C">
              <w:rPr>
                <w:rFonts w:ascii="Times New Roman" w:hAnsi="Times New Roman" w:cs="Times New Roman"/>
                <w:sz w:val="24"/>
                <w:szCs w:val="24"/>
              </w:rPr>
              <w:t>х</w:t>
            </w:r>
          </w:p>
        </w:tc>
      </w:tr>
      <w:tr w:rsidR="00E130ED" w:rsidRPr="00BA2B29" w:rsidTr="009E5878">
        <w:tc>
          <w:tcPr>
            <w:tcW w:w="6912" w:type="dxa"/>
          </w:tcPr>
          <w:p w:rsidR="00E130ED" w:rsidRPr="00BA2B29" w:rsidRDefault="00E130ED" w:rsidP="009A0E54">
            <w:pPr>
              <w:rPr>
                <w:rFonts w:ascii="Times New Roman" w:hAnsi="Times New Roman" w:cs="Times New Roman"/>
                <w:i/>
                <w:sz w:val="24"/>
                <w:szCs w:val="24"/>
              </w:rPr>
            </w:pPr>
            <w:r w:rsidRPr="00BA2B29">
              <w:rPr>
                <w:rFonts w:ascii="Times New Roman" w:hAnsi="Times New Roman" w:cs="Times New Roman"/>
                <w:i/>
                <w:sz w:val="24"/>
                <w:szCs w:val="24"/>
              </w:rPr>
              <w:t xml:space="preserve">Средняя заработная плата </w:t>
            </w:r>
            <w:r w:rsidRPr="00BA2B29">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BA2B29" w:rsidRDefault="00C52B8A" w:rsidP="00C17843">
            <w:pPr>
              <w:jc w:val="center"/>
              <w:rPr>
                <w:rFonts w:ascii="Times New Roman" w:hAnsi="Times New Roman" w:cs="Times New Roman"/>
                <w:i/>
                <w:sz w:val="24"/>
                <w:szCs w:val="24"/>
              </w:rPr>
            </w:pPr>
            <w:r w:rsidRPr="00BA2B29">
              <w:rPr>
                <w:rFonts w:ascii="Times New Roman" w:hAnsi="Times New Roman" w:cs="Times New Roman"/>
                <w:i/>
                <w:sz w:val="24"/>
                <w:szCs w:val="24"/>
              </w:rPr>
              <w:t>40080</w:t>
            </w:r>
          </w:p>
        </w:tc>
        <w:tc>
          <w:tcPr>
            <w:tcW w:w="1134" w:type="dxa"/>
            <w:vAlign w:val="center"/>
          </w:tcPr>
          <w:p w:rsidR="00E130ED" w:rsidRPr="00BA2B29" w:rsidRDefault="00E130ED" w:rsidP="009A0E54">
            <w:pPr>
              <w:jc w:val="center"/>
              <w:rPr>
                <w:rFonts w:ascii="Times New Roman" w:hAnsi="Times New Roman" w:cs="Times New Roman"/>
                <w:i/>
                <w:sz w:val="24"/>
                <w:szCs w:val="24"/>
              </w:rPr>
            </w:pPr>
            <w:r w:rsidRPr="00BA2B29">
              <w:rPr>
                <w:rFonts w:ascii="Times New Roman" w:hAnsi="Times New Roman" w:cs="Times New Roman"/>
                <w:i/>
                <w:sz w:val="24"/>
                <w:szCs w:val="24"/>
              </w:rPr>
              <w:t>х</w:t>
            </w:r>
          </w:p>
        </w:tc>
        <w:tc>
          <w:tcPr>
            <w:tcW w:w="992" w:type="dxa"/>
            <w:vAlign w:val="center"/>
          </w:tcPr>
          <w:p w:rsidR="00E130ED" w:rsidRPr="009C3831" w:rsidRDefault="009C3831" w:rsidP="003B319B">
            <w:pPr>
              <w:jc w:val="center"/>
              <w:rPr>
                <w:rFonts w:ascii="Times New Roman" w:hAnsi="Times New Roman" w:cs="Times New Roman"/>
                <w:i/>
                <w:sz w:val="24"/>
                <w:szCs w:val="24"/>
              </w:rPr>
            </w:pPr>
            <w:r w:rsidRPr="009C3831">
              <w:rPr>
                <w:rFonts w:ascii="Times New Roman" w:hAnsi="Times New Roman" w:cs="Times New Roman"/>
                <w:i/>
                <w:sz w:val="24"/>
                <w:szCs w:val="24"/>
              </w:rPr>
              <w:t>41772</w:t>
            </w:r>
          </w:p>
        </w:tc>
      </w:tr>
    </w:tbl>
    <w:p w:rsidR="006B6767" w:rsidRPr="00BA2B29" w:rsidRDefault="006B6767" w:rsidP="005E1FAB">
      <w:pPr>
        <w:spacing w:after="0" w:line="240" w:lineRule="auto"/>
        <w:ind w:firstLine="743"/>
        <w:jc w:val="both"/>
        <w:rPr>
          <w:rFonts w:ascii="Times New Roman" w:hAnsi="Times New Roman" w:cs="Times New Roman"/>
          <w:sz w:val="28"/>
          <w:szCs w:val="28"/>
        </w:rPr>
      </w:pPr>
    </w:p>
    <w:p w:rsidR="002D33BB" w:rsidRPr="00BA2B29" w:rsidRDefault="00504A64" w:rsidP="00004ED8">
      <w:pPr>
        <w:spacing w:after="0" w:line="240" w:lineRule="auto"/>
        <w:ind w:firstLine="743"/>
        <w:jc w:val="both"/>
        <w:rPr>
          <w:rFonts w:ascii="Times New Roman" w:hAnsi="Times New Roman" w:cs="Times New Roman"/>
          <w:sz w:val="28"/>
          <w:szCs w:val="28"/>
        </w:rPr>
      </w:pPr>
      <w:r w:rsidRPr="00BA2B29">
        <w:rPr>
          <w:rFonts w:ascii="Times New Roman" w:hAnsi="Times New Roman" w:cs="Times New Roman"/>
          <w:sz w:val="28"/>
          <w:szCs w:val="28"/>
        </w:rPr>
        <w:t>Крупнейшими работодателями района</w:t>
      </w:r>
      <w:r w:rsidR="006828B6" w:rsidRPr="00BA2B29">
        <w:rPr>
          <w:rFonts w:ascii="Times New Roman" w:hAnsi="Times New Roman" w:cs="Times New Roman"/>
          <w:sz w:val="28"/>
          <w:szCs w:val="28"/>
        </w:rPr>
        <w:t xml:space="preserve"> являются следующие предприятия: </w:t>
      </w:r>
      <w:r w:rsidR="002D33BB" w:rsidRPr="00BA2B29">
        <w:rPr>
          <w:rFonts w:ascii="Times New Roman" w:hAnsi="Times New Roman" w:cs="Times New Roman"/>
          <w:sz w:val="28"/>
          <w:szCs w:val="28"/>
        </w:rPr>
        <w:t xml:space="preserve">ООО «Агромилк»,  колхоз «Мяксинский», ООО «Русь», ООО «Ботово», ООО «Малечкинская Птицефабрика», АО «Вологдаоблэнерго», ООО «Автоспецмаш», ООО «Авиапредприятие «Северсталь», </w:t>
      </w:r>
      <w:r w:rsidR="00155B4C">
        <w:rPr>
          <w:rFonts w:ascii="Times New Roman" w:hAnsi="Times New Roman" w:cs="Times New Roman"/>
          <w:sz w:val="28"/>
          <w:szCs w:val="28"/>
        </w:rPr>
        <w:t>МУП</w:t>
      </w:r>
      <w:r w:rsidR="002D33BB" w:rsidRPr="00BA2B29">
        <w:rPr>
          <w:rFonts w:ascii="Times New Roman" w:hAnsi="Times New Roman" w:cs="Times New Roman"/>
          <w:sz w:val="28"/>
          <w:szCs w:val="28"/>
        </w:rPr>
        <w:t xml:space="preserve"> «В</w:t>
      </w:r>
      <w:r w:rsidR="00155B4C">
        <w:rPr>
          <w:rFonts w:ascii="Times New Roman" w:hAnsi="Times New Roman" w:cs="Times New Roman"/>
          <w:sz w:val="28"/>
          <w:szCs w:val="28"/>
        </w:rPr>
        <w:t>одоканал ЧМР</w:t>
      </w:r>
      <w:r w:rsidR="002D33BB" w:rsidRPr="00BA2B29">
        <w:rPr>
          <w:rFonts w:ascii="Times New Roman" w:hAnsi="Times New Roman" w:cs="Times New Roman"/>
          <w:sz w:val="28"/>
          <w:szCs w:val="28"/>
        </w:rPr>
        <w:t>».</w:t>
      </w:r>
    </w:p>
    <w:p w:rsidR="005E10AF" w:rsidRPr="00BA2B29" w:rsidRDefault="002F49B7" w:rsidP="002F49B7">
      <w:pPr>
        <w:pStyle w:val="aa"/>
        <w:spacing w:after="0"/>
        <w:ind w:firstLine="709"/>
        <w:jc w:val="both"/>
        <w:rPr>
          <w:sz w:val="28"/>
          <w:szCs w:val="28"/>
        </w:rPr>
      </w:pPr>
      <w:r>
        <w:rPr>
          <w:sz w:val="28"/>
          <w:szCs w:val="28"/>
        </w:rPr>
        <w:t>Средняя з</w:t>
      </w:r>
      <w:r w:rsidRPr="00FE6268">
        <w:rPr>
          <w:sz w:val="28"/>
          <w:szCs w:val="28"/>
        </w:rPr>
        <w:t xml:space="preserve">аработная плата по району на протяжение </w:t>
      </w:r>
      <w:r>
        <w:rPr>
          <w:sz w:val="28"/>
          <w:szCs w:val="28"/>
        </w:rPr>
        <w:t>пяти лет растет</w:t>
      </w:r>
      <w:r w:rsidRPr="00FE6268">
        <w:rPr>
          <w:sz w:val="28"/>
          <w:szCs w:val="28"/>
        </w:rPr>
        <w:t xml:space="preserve"> в среднем на </w:t>
      </w:r>
      <w:r>
        <w:rPr>
          <w:sz w:val="28"/>
          <w:szCs w:val="28"/>
        </w:rPr>
        <w:t>8</w:t>
      </w:r>
      <w:r w:rsidRPr="00FE6268">
        <w:rPr>
          <w:sz w:val="28"/>
          <w:szCs w:val="28"/>
        </w:rPr>
        <w:t>,3% ежегодно.</w:t>
      </w:r>
      <w:r>
        <w:rPr>
          <w:sz w:val="28"/>
          <w:szCs w:val="28"/>
        </w:rPr>
        <w:t xml:space="preserve"> </w:t>
      </w:r>
      <w:r w:rsidR="00E421C8" w:rsidRPr="00BA2B29">
        <w:rPr>
          <w:sz w:val="28"/>
          <w:szCs w:val="28"/>
        </w:rPr>
        <w:t>В 20</w:t>
      </w:r>
      <w:r w:rsidR="00AD1DA9">
        <w:rPr>
          <w:sz w:val="28"/>
          <w:szCs w:val="28"/>
        </w:rPr>
        <w:t>20</w:t>
      </w:r>
      <w:r w:rsidR="00E421C8" w:rsidRPr="00BA2B29">
        <w:rPr>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w:t>
      </w:r>
      <w:r w:rsidR="00AD1DA9" w:rsidRPr="00AD1DA9">
        <w:rPr>
          <w:sz w:val="28"/>
          <w:szCs w:val="28"/>
        </w:rPr>
        <w:t>41772</w:t>
      </w:r>
      <w:r w:rsidR="00C17843" w:rsidRPr="00BA2B29">
        <w:rPr>
          <w:sz w:val="28"/>
          <w:szCs w:val="28"/>
        </w:rPr>
        <w:t xml:space="preserve">руб., что составляет </w:t>
      </w:r>
      <w:r w:rsidR="00AD1DA9">
        <w:rPr>
          <w:sz w:val="28"/>
          <w:szCs w:val="28"/>
        </w:rPr>
        <w:t>86,5</w:t>
      </w:r>
      <w:r w:rsidR="00C17843" w:rsidRPr="00BA2B29">
        <w:rPr>
          <w:sz w:val="28"/>
          <w:szCs w:val="28"/>
        </w:rPr>
        <w:t xml:space="preserve">% </w:t>
      </w:r>
      <w:r w:rsidR="00E421C8" w:rsidRPr="00BA2B29">
        <w:rPr>
          <w:sz w:val="28"/>
          <w:szCs w:val="28"/>
        </w:rPr>
        <w:t xml:space="preserve">от средней заработной платы по Вологодской области. </w:t>
      </w:r>
    </w:p>
    <w:p w:rsidR="00004ED8" w:rsidRPr="00BA2B29" w:rsidRDefault="00004ED8" w:rsidP="00004ED8">
      <w:pPr>
        <w:spacing w:after="0" w:line="240" w:lineRule="auto"/>
        <w:ind w:firstLine="743"/>
        <w:jc w:val="both"/>
        <w:rPr>
          <w:rFonts w:ascii="Times New Roman" w:hAnsi="Times New Roman" w:cs="Times New Roman"/>
          <w:sz w:val="28"/>
        </w:rPr>
      </w:pPr>
    </w:p>
    <w:p w:rsidR="000A759E" w:rsidRDefault="004D1CE9" w:rsidP="00A014A7">
      <w:pPr>
        <w:spacing w:after="0" w:line="240" w:lineRule="auto"/>
        <w:jc w:val="both"/>
        <w:rPr>
          <w:rFonts w:ascii="Times New Roman" w:eastAsia="Times New Roman" w:hAnsi="Times New Roman" w:cs="Times New Roman"/>
          <w:b/>
          <w:sz w:val="28"/>
          <w:szCs w:val="28"/>
          <w:lang w:eastAsia="ru-RU"/>
        </w:rPr>
      </w:pPr>
      <w:r w:rsidRPr="00BA2B29">
        <w:rPr>
          <w:rFonts w:ascii="Times New Roman" w:eastAsia="Times New Roman" w:hAnsi="Times New Roman" w:cs="Times New Roman"/>
          <w:b/>
          <w:sz w:val="28"/>
          <w:szCs w:val="28"/>
          <w:lang w:eastAsia="ru-RU"/>
        </w:rPr>
        <w:t>Экономика</w:t>
      </w:r>
    </w:p>
    <w:p w:rsidR="00056F25" w:rsidRPr="00BA2B29" w:rsidRDefault="00056F25" w:rsidP="00A014A7">
      <w:pPr>
        <w:spacing w:after="0" w:line="240" w:lineRule="auto"/>
        <w:jc w:val="both"/>
        <w:rPr>
          <w:rFonts w:ascii="Times New Roman" w:eastAsia="Times New Roman" w:hAnsi="Times New Roman" w:cs="Times New Roman"/>
          <w:b/>
          <w:sz w:val="28"/>
          <w:szCs w:val="28"/>
          <w:lang w:eastAsia="ru-RU"/>
        </w:rPr>
      </w:pPr>
    </w:p>
    <w:p w:rsidR="009011A5" w:rsidRDefault="00E421C8" w:rsidP="009011A5">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Основу экономики Череповецкого муниципального района составляют: </w:t>
      </w:r>
      <w:r w:rsidR="00917F23" w:rsidRPr="00BA2B29">
        <w:rPr>
          <w:rFonts w:ascii="Times New Roman" w:hAnsi="Times New Roman" w:cs="Times New Roman"/>
          <w:sz w:val="28"/>
          <w:szCs w:val="28"/>
        </w:rPr>
        <w:t xml:space="preserve"> транспорт, промышленность и сельское хозяйство.</w:t>
      </w:r>
    </w:p>
    <w:p w:rsidR="009C10AA" w:rsidRPr="009011A5" w:rsidRDefault="00DD54FD" w:rsidP="009011A5">
      <w:pPr>
        <w:spacing w:after="0" w:line="240" w:lineRule="auto"/>
        <w:ind w:firstLine="709"/>
        <w:jc w:val="both"/>
        <w:rPr>
          <w:rFonts w:ascii="Times New Roman" w:hAnsi="Times New Roman" w:cs="Times New Roman"/>
          <w:sz w:val="28"/>
          <w:szCs w:val="28"/>
        </w:rPr>
      </w:pPr>
      <w:r w:rsidRPr="009011A5">
        <w:rPr>
          <w:rFonts w:ascii="Times New Roman" w:hAnsi="Times New Roman" w:cs="Times New Roman"/>
          <w:sz w:val="28"/>
          <w:szCs w:val="28"/>
        </w:rPr>
        <w:t>Оборот предприятий и организаций района в действующих ценах</w:t>
      </w:r>
      <w:r w:rsidR="002F49B7">
        <w:rPr>
          <w:rFonts w:ascii="Times New Roman" w:hAnsi="Times New Roman" w:cs="Times New Roman"/>
          <w:sz w:val="28"/>
          <w:szCs w:val="28"/>
        </w:rPr>
        <w:t xml:space="preserve"> </w:t>
      </w:r>
      <w:r w:rsidRPr="009011A5">
        <w:rPr>
          <w:rFonts w:ascii="Times New Roman" w:hAnsi="Times New Roman" w:cs="Times New Roman"/>
          <w:sz w:val="28"/>
          <w:szCs w:val="28"/>
        </w:rPr>
        <w:t>в 2020 году составил 7559,0 млн. руб., что на 16,6% меньше, чем в 2019 году. В расчете на 1-го жителя оборот предприятий и организаций составил 195,9 тыс. руб., снижение к предыдущему году на 16,6%.</w:t>
      </w:r>
      <w:r w:rsidR="009C10AA" w:rsidRPr="009011A5">
        <w:rPr>
          <w:rFonts w:ascii="Times New Roman" w:hAnsi="Times New Roman" w:cs="Times New Roman"/>
          <w:sz w:val="28"/>
          <w:szCs w:val="28"/>
        </w:rPr>
        <w:t xml:space="preserve"> Снижение показателей вызвано снижением оборота предприятий и организаций оптовой торговли и обрабатывающих производств.</w:t>
      </w:r>
    </w:p>
    <w:p w:rsidR="00850D8D" w:rsidRDefault="00850D8D" w:rsidP="00E94CCC">
      <w:pPr>
        <w:autoSpaceDE w:val="0"/>
        <w:autoSpaceDN w:val="0"/>
        <w:adjustRightInd w:val="0"/>
        <w:spacing w:after="0" w:line="240" w:lineRule="auto"/>
        <w:rPr>
          <w:rFonts w:ascii="Times New Roman" w:hAnsi="Times New Roman" w:cs="Times New Roman"/>
          <w:b/>
          <w:i/>
          <w:sz w:val="28"/>
          <w:szCs w:val="28"/>
        </w:rPr>
      </w:pPr>
    </w:p>
    <w:p w:rsidR="006B6767" w:rsidRDefault="004D1CE9" w:rsidP="00056F25">
      <w:pPr>
        <w:autoSpaceDE w:val="0"/>
        <w:autoSpaceDN w:val="0"/>
        <w:adjustRightInd w:val="0"/>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Промышленность</w:t>
      </w:r>
    </w:p>
    <w:p w:rsidR="00056F25" w:rsidRPr="00BA2B29" w:rsidRDefault="00056F25" w:rsidP="00056F25">
      <w:pPr>
        <w:autoSpaceDE w:val="0"/>
        <w:autoSpaceDN w:val="0"/>
        <w:adjustRightInd w:val="0"/>
        <w:spacing w:after="0" w:line="240" w:lineRule="auto"/>
        <w:rPr>
          <w:rFonts w:ascii="Times New Roman" w:hAnsi="Times New Roman"/>
          <w:sz w:val="28"/>
          <w:szCs w:val="28"/>
        </w:rPr>
      </w:pPr>
    </w:p>
    <w:p w:rsidR="00697856" w:rsidRPr="00BA2B29" w:rsidRDefault="00697856" w:rsidP="00697856">
      <w:pPr>
        <w:tabs>
          <w:tab w:val="left" w:pos="3615"/>
        </w:tabs>
        <w:spacing w:after="0" w:line="240" w:lineRule="auto"/>
        <w:ind w:firstLine="709"/>
        <w:jc w:val="both"/>
        <w:rPr>
          <w:rFonts w:ascii="Times New Roman" w:hAnsi="Times New Roman"/>
          <w:sz w:val="28"/>
          <w:szCs w:val="28"/>
        </w:rPr>
      </w:pPr>
      <w:r w:rsidRPr="00BA2B29">
        <w:rPr>
          <w:rFonts w:ascii="Times New Roman" w:hAnsi="Times New Roman"/>
          <w:sz w:val="28"/>
          <w:szCs w:val="28"/>
        </w:rPr>
        <w:t>Промышленное производство района сосредоточено в двух основных отраслях: обрабатывающие производства и производство и распределение электроэнергии, газа, пара и воды.</w:t>
      </w:r>
    </w:p>
    <w:p w:rsidR="00A05728" w:rsidRDefault="00A05728" w:rsidP="00A05728">
      <w:pPr>
        <w:autoSpaceDE w:val="0"/>
        <w:autoSpaceDN w:val="0"/>
        <w:adjustRightInd w:val="0"/>
        <w:spacing w:after="0" w:line="240" w:lineRule="auto"/>
        <w:ind w:firstLine="720"/>
        <w:jc w:val="both"/>
        <w:rPr>
          <w:rFonts w:ascii="Times New Roman" w:hAnsi="Times New Roman" w:cs="Times New Roman"/>
          <w:sz w:val="28"/>
          <w:szCs w:val="28"/>
        </w:rPr>
      </w:pPr>
      <w:r w:rsidRPr="00EE24E5">
        <w:rPr>
          <w:rFonts w:ascii="Times New Roman" w:hAnsi="Times New Roman" w:cs="Times New Roman"/>
          <w:sz w:val="28"/>
          <w:szCs w:val="28"/>
        </w:rPr>
        <w:t>За 20</w:t>
      </w:r>
      <w:r>
        <w:rPr>
          <w:rFonts w:ascii="Times New Roman" w:hAnsi="Times New Roman" w:cs="Times New Roman"/>
          <w:sz w:val="28"/>
          <w:szCs w:val="28"/>
        </w:rPr>
        <w:t>20</w:t>
      </w:r>
      <w:r w:rsidRPr="00EE24E5">
        <w:rPr>
          <w:rFonts w:ascii="Times New Roman" w:hAnsi="Times New Roman" w:cs="Times New Roman"/>
          <w:sz w:val="28"/>
          <w:szCs w:val="28"/>
        </w:rPr>
        <w:t xml:space="preserve"> год предприятиями </w:t>
      </w:r>
      <w:r>
        <w:rPr>
          <w:rFonts w:ascii="Times New Roman" w:hAnsi="Times New Roman" w:cs="Times New Roman"/>
          <w:sz w:val="28"/>
          <w:szCs w:val="28"/>
        </w:rPr>
        <w:t>обрабатывающей</w:t>
      </w:r>
      <w:r w:rsidRPr="00EE24E5">
        <w:rPr>
          <w:rFonts w:ascii="Times New Roman" w:hAnsi="Times New Roman" w:cs="Times New Roman"/>
          <w:sz w:val="28"/>
          <w:szCs w:val="28"/>
        </w:rPr>
        <w:t xml:space="preserve"> промышленности произведено продукции на </w:t>
      </w:r>
      <w:r>
        <w:rPr>
          <w:rFonts w:ascii="Times New Roman" w:hAnsi="Times New Roman" w:cs="Times New Roman"/>
          <w:sz w:val="28"/>
          <w:szCs w:val="28"/>
        </w:rPr>
        <w:t>474,8</w:t>
      </w:r>
      <w:r w:rsidRPr="00EE24E5">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EE24E5">
        <w:rPr>
          <w:rFonts w:ascii="Times New Roman" w:hAnsi="Times New Roman" w:cs="Times New Roman"/>
          <w:sz w:val="28"/>
          <w:szCs w:val="28"/>
        </w:rPr>
        <w:t xml:space="preserve">руб., что на </w:t>
      </w:r>
      <w:r>
        <w:rPr>
          <w:rFonts w:ascii="Times New Roman" w:hAnsi="Times New Roman" w:cs="Times New Roman"/>
          <w:sz w:val="28"/>
          <w:szCs w:val="28"/>
        </w:rPr>
        <w:t>9,6</w:t>
      </w:r>
      <w:r w:rsidR="002F49B7">
        <w:rPr>
          <w:rFonts w:ascii="Times New Roman" w:hAnsi="Times New Roman" w:cs="Times New Roman"/>
          <w:sz w:val="28"/>
          <w:szCs w:val="28"/>
        </w:rPr>
        <w:t>%</w:t>
      </w:r>
      <w:r w:rsidRPr="00EE24E5">
        <w:rPr>
          <w:rFonts w:ascii="Times New Roman" w:hAnsi="Times New Roman" w:cs="Times New Roman"/>
          <w:sz w:val="28"/>
          <w:szCs w:val="28"/>
        </w:rPr>
        <w:t xml:space="preserve"> меньше, чем в 201</w:t>
      </w:r>
      <w:r>
        <w:rPr>
          <w:rFonts w:ascii="Times New Roman" w:hAnsi="Times New Roman" w:cs="Times New Roman"/>
          <w:sz w:val="28"/>
          <w:szCs w:val="28"/>
        </w:rPr>
        <w:t>9</w:t>
      </w:r>
      <w:r w:rsidRPr="00EE24E5">
        <w:rPr>
          <w:rFonts w:ascii="Times New Roman" w:hAnsi="Times New Roman" w:cs="Times New Roman"/>
          <w:sz w:val="28"/>
          <w:szCs w:val="28"/>
        </w:rPr>
        <w:t xml:space="preserve"> году</w:t>
      </w:r>
      <w:r>
        <w:rPr>
          <w:rFonts w:ascii="Times New Roman" w:hAnsi="Times New Roman" w:cs="Times New Roman"/>
          <w:sz w:val="28"/>
          <w:szCs w:val="28"/>
        </w:rPr>
        <w:t>.</w:t>
      </w:r>
      <w:r w:rsidRPr="00EE24E5">
        <w:rPr>
          <w:rFonts w:ascii="Times New Roman" w:hAnsi="Times New Roman" w:cs="Times New Roman"/>
          <w:sz w:val="28"/>
          <w:szCs w:val="28"/>
        </w:rPr>
        <w:t xml:space="preserve"> </w:t>
      </w:r>
      <w:r w:rsidRPr="00A76C18">
        <w:rPr>
          <w:rFonts w:ascii="Times New Roman" w:hAnsi="Times New Roman" w:cs="Times New Roman"/>
          <w:sz w:val="28"/>
          <w:szCs w:val="28"/>
        </w:rPr>
        <w:t>Добыча полезных ископаемых снизилась на 65,5%, перерабатывающая промышленность на 32,3%</w:t>
      </w:r>
      <w:r>
        <w:rPr>
          <w:rFonts w:ascii="Times New Roman" w:hAnsi="Times New Roman" w:cs="Times New Roman"/>
          <w:sz w:val="28"/>
          <w:szCs w:val="28"/>
        </w:rPr>
        <w:t xml:space="preserve"> (перераспределение выручки по предприятиям ГК «Автоспецмаш»)</w:t>
      </w:r>
      <w:r w:rsidRPr="00A76C18">
        <w:rPr>
          <w:rFonts w:ascii="Times New Roman" w:hAnsi="Times New Roman" w:cs="Times New Roman"/>
          <w:sz w:val="28"/>
          <w:szCs w:val="28"/>
        </w:rPr>
        <w:t>, обеспечение электроэнергией, газом и паром выросло на 89,7%, водоснабжение на 33,9%</w:t>
      </w:r>
      <w:r>
        <w:rPr>
          <w:rFonts w:ascii="Times New Roman" w:hAnsi="Times New Roman" w:cs="Times New Roman"/>
          <w:sz w:val="28"/>
          <w:szCs w:val="28"/>
        </w:rPr>
        <w:t xml:space="preserve"> (перерасчет показателей УСиЖКХ)</w:t>
      </w:r>
      <w:r w:rsidRPr="00A76C18">
        <w:rPr>
          <w:rFonts w:ascii="Times New Roman" w:hAnsi="Times New Roman" w:cs="Times New Roman"/>
          <w:sz w:val="28"/>
          <w:szCs w:val="28"/>
        </w:rPr>
        <w:t>.</w:t>
      </w:r>
      <w:r>
        <w:rPr>
          <w:rFonts w:ascii="Times New Roman" w:hAnsi="Times New Roman" w:cs="Times New Roman"/>
          <w:sz w:val="28"/>
          <w:szCs w:val="28"/>
        </w:rPr>
        <w:t xml:space="preserve"> </w:t>
      </w:r>
    </w:p>
    <w:p w:rsidR="00056F25" w:rsidRDefault="00056F25" w:rsidP="00A05728">
      <w:pPr>
        <w:autoSpaceDE w:val="0"/>
        <w:autoSpaceDN w:val="0"/>
        <w:adjustRightInd w:val="0"/>
        <w:spacing w:after="0" w:line="240" w:lineRule="auto"/>
        <w:ind w:firstLine="720"/>
        <w:jc w:val="both"/>
        <w:rPr>
          <w:rFonts w:ascii="Times New Roman" w:hAnsi="Times New Roman" w:cs="Times New Roman"/>
          <w:sz w:val="28"/>
          <w:szCs w:val="28"/>
        </w:rPr>
      </w:pPr>
    </w:p>
    <w:p w:rsidR="00056F25" w:rsidRDefault="00056F25" w:rsidP="00A05728">
      <w:pPr>
        <w:autoSpaceDE w:val="0"/>
        <w:autoSpaceDN w:val="0"/>
        <w:adjustRightInd w:val="0"/>
        <w:spacing w:after="0" w:line="240" w:lineRule="auto"/>
        <w:ind w:firstLine="720"/>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5D0A4D" w:rsidRPr="00BA2B29" w:rsidTr="00211FA2">
        <w:trPr>
          <w:trHeight w:val="622"/>
        </w:trPr>
        <w:tc>
          <w:tcPr>
            <w:tcW w:w="6062" w:type="dxa"/>
            <w:vMerge w:val="restart"/>
            <w:vAlign w:val="center"/>
          </w:tcPr>
          <w:p w:rsidR="005D0A4D" w:rsidRPr="00BA2B29" w:rsidRDefault="005D0A4D"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5D0A4D" w:rsidRPr="00DB50EC" w:rsidRDefault="005D0A4D"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5D0A4D" w:rsidRPr="00DB50EC" w:rsidRDefault="005D0A4D"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3" w:type="dxa"/>
            <w:vMerge w:val="restart"/>
            <w:vAlign w:val="center"/>
          </w:tcPr>
          <w:p w:rsidR="005D0A4D" w:rsidRPr="00DB50EC" w:rsidRDefault="005D0A4D"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992" w:type="dxa"/>
            <w:vMerge w:val="restart"/>
            <w:vAlign w:val="center"/>
          </w:tcPr>
          <w:p w:rsidR="005D0A4D" w:rsidRPr="00027C2E" w:rsidRDefault="005D0A4D"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0B5262" w:rsidRPr="00BA2B29" w:rsidTr="00211FA2">
        <w:trPr>
          <w:trHeight w:val="309"/>
        </w:trPr>
        <w:tc>
          <w:tcPr>
            <w:tcW w:w="606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c>
          <w:tcPr>
            <w:tcW w:w="993" w:type="dxa"/>
            <w:vMerge/>
            <w:vAlign w:val="center"/>
          </w:tcPr>
          <w:p w:rsidR="000B5262" w:rsidRPr="00BA2B29" w:rsidRDefault="000B5262" w:rsidP="009A0E54">
            <w:pPr>
              <w:jc w:val="center"/>
              <w:rPr>
                <w:rFonts w:ascii="Times New Roman" w:hAnsi="Times New Roman" w:cs="Times New Roman"/>
                <w:sz w:val="24"/>
                <w:szCs w:val="24"/>
              </w:rPr>
            </w:pPr>
          </w:p>
        </w:tc>
        <w:tc>
          <w:tcPr>
            <w:tcW w:w="992" w:type="dxa"/>
            <w:vMerge/>
            <w:vAlign w:val="center"/>
          </w:tcPr>
          <w:p w:rsidR="000B5262" w:rsidRPr="00BA2B29" w:rsidRDefault="000B5262" w:rsidP="009A0E54">
            <w:pPr>
              <w:jc w:val="center"/>
              <w:rPr>
                <w:rFonts w:ascii="Times New Roman" w:hAnsi="Times New Roman" w:cs="Times New Roman"/>
                <w:sz w:val="24"/>
                <w:szCs w:val="24"/>
              </w:rPr>
            </w:pPr>
          </w:p>
        </w:tc>
      </w:tr>
      <w:tr w:rsidR="005D0A4D" w:rsidRPr="00BA2B29" w:rsidTr="00211FA2">
        <w:tc>
          <w:tcPr>
            <w:tcW w:w="6062" w:type="dxa"/>
          </w:tcPr>
          <w:p w:rsidR="005D0A4D" w:rsidRPr="00BA2B29" w:rsidRDefault="005D0A4D" w:rsidP="009A0E54">
            <w:pPr>
              <w:rPr>
                <w:rFonts w:ascii="Times New Roman" w:hAnsi="Times New Roman" w:cs="Times New Roman"/>
                <w:sz w:val="24"/>
                <w:szCs w:val="24"/>
              </w:rPr>
            </w:pPr>
            <w:r w:rsidRPr="00BA2B29">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5D0A4D" w:rsidRPr="00DD27E0" w:rsidRDefault="005D0A4D" w:rsidP="006D548E">
            <w:pPr>
              <w:jc w:val="center"/>
              <w:rPr>
                <w:rFonts w:ascii="Times New Roman" w:hAnsi="Times New Roman" w:cs="Times New Roman"/>
                <w:sz w:val="24"/>
                <w:szCs w:val="24"/>
              </w:rPr>
            </w:pPr>
            <w:r>
              <w:rPr>
                <w:rFonts w:ascii="Times New Roman" w:hAnsi="Times New Roman" w:cs="Times New Roman"/>
                <w:sz w:val="24"/>
                <w:szCs w:val="24"/>
              </w:rPr>
              <w:t>532,1</w:t>
            </w:r>
          </w:p>
        </w:tc>
        <w:tc>
          <w:tcPr>
            <w:tcW w:w="992" w:type="dxa"/>
            <w:vAlign w:val="center"/>
          </w:tcPr>
          <w:p w:rsidR="005D0A4D" w:rsidRPr="00DD27E0" w:rsidRDefault="005D0A4D" w:rsidP="006D548E">
            <w:pPr>
              <w:jc w:val="center"/>
              <w:rPr>
                <w:rFonts w:ascii="Times New Roman" w:hAnsi="Times New Roman" w:cs="Times New Roman"/>
                <w:sz w:val="24"/>
                <w:szCs w:val="24"/>
              </w:rPr>
            </w:pPr>
            <w:r>
              <w:rPr>
                <w:rFonts w:ascii="Times New Roman" w:hAnsi="Times New Roman" w:cs="Times New Roman"/>
                <w:sz w:val="24"/>
                <w:szCs w:val="24"/>
              </w:rPr>
              <w:t>584,5</w:t>
            </w:r>
          </w:p>
        </w:tc>
        <w:tc>
          <w:tcPr>
            <w:tcW w:w="993" w:type="dxa"/>
            <w:vAlign w:val="center"/>
          </w:tcPr>
          <w:p w:rsidR="005D0A4D" w:rsidRPr="00DB50EC" w:rsidRDefault="005D0A4D" w:rsidP="006D548E">
            <w:pPr>
              <w:jc w:val="center"/>
              <w:rPr>
                <w:rFonts w:ascii="Times New Roman" w:hAnsi="Times New Roman" w:cs="Times New Roman"/>
                <w:sz w:val="24"/>
                <w:szCs w:val="24"/>
              </w:rPr>
            </w:pPr>
            <w:r w:rsidRPr="00DB50EC">
              <w:rPr>
                <w:rFonts w:ascii="Times New Roman" w:hAnsi="Times New Roman" w:cs="Times New Roman"/>
                <w:sz w:val="24"/>
                <w:szCs w:val="24"/>
              </w:rPr>
              <w:t>474,8</w:t>
            </w:r>
          </w:p>
        </w:tc>
        <w:tc>
          <w:tcPr>
            <w:tcW w:w="992" w:type="dxa"/>
            <w:vAlign w:val="center"/>
          </w:tcPr>
          <w:p w:rsidR="005D0A4D" w:rsidRPr="00DB50EC" w:rsidRDefault="005D0A4D" w:rsidP="006D548E">
            <w:pPr>
              <w:jc w:val="center"/>
              <w:rPr>
                <w:rFonts w:ascii="Times New Roman" w:hAnsi="Times New Roman" w:cs="Times New Roman"/>
                <w:sz w:val="24"/>
                <w:szCs w:val="24"/>
              </w:rPr>
            </w:pPr>
            <w:r w:rsidRPr="00DB50EC">
              <w:rPr>
                <w:rFonts w:ascii="Times New Roman" w:hAnsi="Times New Roman" w:cs="Times New Roman"/>
                <w:sz w:val="24"/>
                <w:szCs w:val="24"/>
              </w:rPr>
              <w:t>81,3</w:t>
            </w:r>
          </w:p>
        </w:tc>
      </w:tr>
    </w:tbl>
    <w:p w:rsidR="000A759E" w:rsidRDefault="000A759E" w:rsidP="00E94CCC">
      <w:pPr>
        <w:spacing w:after="0" w:line="240" w:lineRule="auto"/>
        <w:jc w:val="both"/>
        <w:rPr>
          <w:rFonts w:ascii="Times New Roman" w:hAnsi="Times New Roman" w:cs="Times New Roman"/>
          <w:b/>
          <w:i/>
          <w:sz w:val="28"/>
          <w:szCs w:val="28"/>
        </w:rPr>
      </w:pPr>
    </w:p>
    <w:p w:rsidR="00E94CCC" w:rsidRPr="00BA2B29" w:rsidRDefault="00483C0A"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Агропромышленный комплекс</w:t>
      </w:r>
    </w:p>
    <w:p w:rsidR="00E94CCC" w:rsidRPr="00BA2B29" w:rsidRDefault="00E94CCC" w:rsidP="00E94CCC">
      <w:pPr>
        <w:spacing w:after="0" w:line="240" w:lineRule="auto"/>
        <w:jc w:val="both"/>
        <w:rPr>
          <w:rFonts w:ascii="Times New Roman" w:hAnsi="Times New Roman" w:cs="Times New Roman"/>
          <w:b/>
          <w:i/>
          <w:sz w:val="28"/>
          <w:szCs w:val="28"/>
        </w:rPr>
      </w:pPr>
    </w:p>
    <w:p w:rsidR="00957112" w:rsidRPr="006A2989" w:rsidRDefault="00957112" w:rsidP="00957112">
      <w:pPr>
        <w:spacing w:after="0" w:line="240" w:lineRule="auto"/>
        <w:ind w:firstLine="708"/>
        <w:jc w:val="both"/>
        <w:rPr>
          <w:rFonts w:ascii="Times New Roman" w:hAnsi="Times New Roman" w:cs="Times New Roman"/>
          <w:sz w:val="28"/>
          <w:szCs w:val="28"/>
        </w:rPr>
      </w:pPr>
      <w:r w:rsidRPr="006A2989">
        <w:rPr>
          <w:rFonts w:ascii="Times New Roman" w:hAnsi="Times New Roman" w:cs="Times New Roman"/>
          <w:sz w:val="28"/>
          <w:szCs w:val="28"/>
        </w:rPr>
        <w:t>Доля района в региональном производстве сельхозпродукции в 20</w:t>
      </w:r>
      <w:r>
        <w:rPr>
          <w:rFonts w:ascii="Times New Roman" w:hAnsi="Times New Roman" w:cs="Times New Roman"/>
          <w:sz w:val="28"/>
          <w:szCs w:val="28"/>
        </w:rPr>
        <w:t>20</w:t>
      </w:r>
      <w:r w:rsidRPr="006A2989">
        <w:rPr>
          <w:rFonts w:ascii="Times New Roman" w:hAnsi="Times New Roman" w:cs="Times New Roman"/>
          <w:sz w:val="28"/>
          <w:szCs w:val="28"/>
        </w:rPr>
        <w:t xml:space="preserve"> году составила: </w:t>
      </w:r>
      <w:r w:rsidRPr="00BE6DC6">
        <w:rPr>
          <w:rFonts w:ascii="Times New Roman" w:hAnsi="Times New Roman" w:cs="Times New Roman"/>
          <w:sz w:val="28"/>
          <w:szCs w:val="28"/>
        </w:rPr>
        <w:t>молок</w:t>
      </w:r>
      <w:r>
        <w:rPr>
          <w:rFonts w:ascii="Times New Roman" w:hAnsi="Times New Roman" w:cs="Times New Roman"/>
          <w:sz w:val="28"/>
          <w:szCs w:val="28"/>
        </w:rPr>
        <w:t>а</w:t>
      </w:r>
      <w:r w:rsidRPr="00BE6DC6">
        <w:rPr>
          <w:rFonts w:ascii="Times New Roman" w:hAnsi="Times New Roman" w:cs="Times New Roman"/>
          <w:sz w:val="28"/>
          <w:szCs w:val="28"/>
        </w:rPr>
        <w:t xml:space="preserve"> – 7%, яйца – </w:t>
      </w:r>
      <w:r>
        <w:rPr>
          <w:rFonts w:ascii="Times New Roman" w:hAnsi="Times New Roman" w:cs="Times New Roman"/>
          <w:sz w:val="28"/>
          <w:szCs w:val="28"/>
        </w:rPr>
        <w:t>20</w:t>
      </w:r>
      <w:r w:rsidRPr="00BE6DC6">
        <w:rPr>
          <w:rFonts w:ascii="Times New Roman" w:hAnsi="Times New Roman" w:cs="Times New Roman"/>
          <w:sz w:val="28"/>
          <w:szCs w:val="28"/>
        </w:rPr>
        <w:t xml:space="preserve">%, картофеля – </w:t>
      </w:r>
      <w:r>
        <w:rPr>
          <w:rFonts w:ascii="Times New Roman" w:hAnsi="Times New Roman" w:cs="Times New Roman"/>
          <w:sz w:val="28"/>
          <w:szCs w:val="28"/>
        </w:rPr>
        <w:t>5</w:t>
      </w:r>
      <w:r w:rsidRPr="00BE6DC6">
        <w:rPr>
          <w:rFonts w:ascii="Times New Roman" w:hAnsi="Times New Roman" w:cs="Times New Roman"/>
          <w:sz w:val="28"/>
          <w:szCs w:val="28"/>
        </w:rPr>
        <w:t xml:space="preserve">%, овощей открытого грунта – </w:t>
      </w:r>
      <w:r>
        <w:rPr>
          <w:rFonts w:ascii="Times New Roman" w:hAnsi="Times New Roman" w:cs="Times New Roman"/>
          <w:sz w:val="28"/>
          <w:szCs w:val="28"/>
        </w:rPr>
        <w:t>10</w:t>
      </w:r>
      <w:r w:rsidRPr="00BE6DC6">
        <w:rPr>
          <w:rFonts w:ascii="Times New Roman" w:hAnsi="Times New Roman" w:cs="Times New Roman"/>
          <w:sz w:val="28"/>
          <w:szCs w:val="28"/>
        </w:rPr>
        <w:t xml:space="preserve">%, льнотресты – </w:t>
      </w:r>
      <w:r>
        <w:rPr>
          <w:rFonts w:ascii="Times New Roman" w:hAnsi="Times New Roman" w:cs="Times New Roman"/>
          <w:sz w:val="28"/>
          <w:szCs w:val="28"/>
        </w:rPr>
        <w:t>7</w:t>
      </w:r>
      <w:r w:rsidRPr="00BE6DC6">
        <w:rPr>
          <w:rFonts w:ascii="Times New Roman" w:hAnsi="Times New Roman" w:cs="Times New Roman"/>
          <w:sz w:val="28"/>
          <w:szCs w:val="28"/>
        </w:rPr>
        <w:t>%,</w:t>
      </w:r>
      <w:r>
        <w:rPr>
          <w:rFonts w:ascii="Times New Roman" w:hAnsi="Times New Roman" w:cs="Times New Roman"/>
          <w:sz w:val="28"/>
          <w:szCs w:val="28"/>
        </w:rPr>
        <w:t xml:space="preserve"> мяса – 3%. </w:t>
      </w:r>
    </w:p>
    <w:p w:rsidR="00DA15BA" w:rsidRDefault="00DA15BA" w:rsidP="00DA15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6A2989">
        <w:rPr>
          <w:rFonts w:ascii="Times New Roman" w:hAnsi="Times New Roman" w:cs="Times New Roman"/>
          <w:sz w:val="28"/>
          <w:szCs w:val="28"/>
        </w:rPr>
        <w:t>а 1 января 20</w:t>
      </w:r>
      <w:r>
        <w:rPr>
          <w:rFonts w:ascii="Times New Roman" w:hAnsi="Times New Roman" w:cs="Times New Roman"/>
          <w:sz w:val="28"/>
          <w:szCs w:val="28"/>
        </w:rPr>
        <w:t>21</w:t>
      </w:r>
      <w:r w:rsidRPr="006A2989">
        <w:rPr>
          <w:rFonts w:ascii="Times New Roman" w:hAnsi="Times New Roman" w:cs="Times New Roman"/>
          <w:sz w:val="28"/>
          <w:szCs w:val="28"/>
        </w:rPr>
        <w:t xml:space="preserve"> года</w:t>
      </w:r>
      <w:r>
        <w:rPr>
          <w:rFonts w:ascii="Times New Roman" w:hAnsi="Times New Roman" w:cs="Times New Roman"/>
          <w:sz w:val="28"/>
          <w:szCs w:val="28"/>
        </w:rPr>
        <w:t xml:space="preserve"> в районе</w:t>
      </w:r>
      <w:r w:rsidRPr="006A2989">
        <w:rPr>
          <w:rFonts w:ascii="Times New Roman" w:hAnsi="Times New Roman" w:cs="Times New Roman"/>
          <w:sz w:val="28"/>
          <w:szCs w:val="28"/>
        </w:rPr>
        <w:t xml:space="preserve"> действует 1</w:t>
      </w:r>
      <w:r>
        <w:rPr>
          <w:rFonts w:ascii="Times New Roman" w:hAnsi="Times New Roman" w:cs="Times New Roman"/>
          <w:sz w:val="28"/>
          <w:szCs w:val="28"/>
        </w:rPr>
        <w:t>3</w:t>
      </w:r>
      <w:r w:rsidRPr="006A2989">
        <w:rPr>
          <w:rFonts w:ascii="Times New Roman" w:hAnsi="Times New Roman" w:cs="Times New Roman"/>
          <w:sz w:val="28"/>
          <w:szCs w:val="28"/>
        </w:rPr>
        <w:t xml:space="preserve"> сельхозпредприятий</w:t>
      </w:r>
      <w:r>
        <w:rPr>
          <w:rFonts w:ascii="Times New Roman" w:hAnsi="Times New Roman" w:cs="Times New Roman"/>
          <w:sz w:val="28"/>
          <w:szCs w:val="28"/>
        </w:rPr>
        <w:t xml:space="preserve"> и </w:t>
      </w:r>
      <w:r w:rsidRPr="006A2989">
        <w:rPr>
          <w:rFonts w:ascii="Times New Roman" w:hAnsi="Times New Roman" w:cs="Times New Roman"/>
          <w:sz w:val="28"/>
          <w:szCs w:val="28"/>
        </w:rPr>
        <w:t>1</w:t>
      </w:r>
      <w:r>
        <w:rPr>
          <w:rFonts w:ascii="Times New Roman" w:hAnsi="Times New Roman" w:cs="Times New Roman"/>
          <w:sz w:val="28"/>
          <w:szCs w:val="28"/>
        </w:rPr>
        <w:t>3</w:t>
      </w:r>
      <w:r w:rsidRPr="006A2989">
        <w:rPr>
          <w:rFonts w:ascii="Times New Roman" w:hAnsi="Times New Roman" w:cs="Times New Roman"/>
          <w:sz w:val="28"/>
          <w:szCs w:val="28"/>
        </w:rPr>
        <w:t xml:space="preserve"> </w:t>
      </w:r>
      <w:r>
        <w:rPr>
          <w:rFonts w:ascii="Times New Roman" w:hAnsi="Times New Roman" w:cs="Times New Roman"/>
          <w:sz w:val="28"/>
          <w:szCs w:val="28"/>
        </w:rPr>
        <w:t>крестьянско-фермерских хозяйств. С</w:t>
      </w:r>
      <w:r w:rsidRPr="006A2989">
        <w:rPr>
          <w:rFonts w:ascii="Times New Roman" w:hAnsi="Times New Roman" w:cs="Times New Roman"/>
          <w:sz w:val="28"/>
          <w:szCs w:val="28"/>
        </w:rPr>
        <w:t>реднесписочное количество работников</w:t>
      </w:r>
      <w:r>
        <w:rPr>
          <w:rFonts w:ascii="Times New Roman" w:hAnsi="Times New Roman" w:cs="Times New Roman"/>
          <w:sz w:val="28"/>
          <w:szCs w:val="28"/>
        </w:rPr>
        <w:t xml:space="preserve"> - 1068</w:t>
      </w:r>
      <w:r w:rsidRPr="006A2989">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
    <w:p w:rsidR="008714F9" w:rsidRPr="00BE6DC6" w:rsidRDefault="008714F9" w:rsidP="008714F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E6DC6">
        <w:rPr>
          <w:rFonts w:ascii="Times New Roman" w:hAnsi="Times New Roman" w:cs="Times New Roman"/>
          <w:sz w:val="28"/>
          <w:szCs w:val="28"/>
        </w:rPr>
        <w:t>Общая стоимость продукции, произведенной сельхозпредприятиями района</w:t>
      </w:r>
      <w:r>
        <w:rPr>
          <w:rFonts w:ascii="Times New Roman" w:hAnsi="Times New Roman" w:cs="Times New Roman"/>
          <w:sz w:val="28"/>
          <w:szCs w:val="28"/>
        </w:rPr>
        <w:t>,</w:t>
      </w:r>
      <w:r w:rsidRPr="00BE6DC6">
        <w:rPr>
          <w:rFonts w:ascii="Times New Roman" w:hAnsi="Times New Roman" w:cs="Times New Roman"/>
          <w:sz w:val="28"/>
          <w:szCs w:val="28"/>
        </w:rPr>
        <w:t xml:space="preserve"> увеличилась с 1</w:t>
      </w:r>
      <w:r>
        <w:rPr>
          <w:rFonts w:ascii="Times New Roman" w:hAnsi="Times New Roman" w:cs="Times New Roman"/>
          <w:sz w:val="28"/>
          <w:szCs w:val="28"/>
        </w:rPr>
        <w:t>928</w:t>
      </w:r>
      <w:r w:rsidRPr="00BE6DC6">
        <w:rPr>
          <w:rFonts w:ascii="Times New Roman" w:hAnsi="Times New Roman" w:cs="Times New Roman"/>
          <w:sz w:val="28"/>
          <w:szCs w:val="28"/>
        </w:rPr>
        <w:t xml:space="preserve"> млн. руб.</w:t>
      </w:r>
      <w:r>
        <w:rPr>
          <w:rFonts w:ascii="Times New Roman" w:hAnsi="Times New Roman" w:cs="Times New Roman"/>
          <w:sz w:val="28"/>
          <w:szCs w:val="28"/>
        </w:rPr>
        <w:t xml:space="preserve"> в 2019 году</w:t>
      </w:r>
      <w:r w:rsidRPr="00BE6DC6">
        <w:rPr>
          <w:rFonts w:ascii="Times New Roman" w:hAnsi="Times New Roman" w:cs="Times New Roman"/>
          <w:sz w:val="28"/>
          <w:szCs w:val="28"/>
        </w:rPr>
        <w:t xml:space="preserve"> до </w:t>
      </w:r>
      <w:r w:rsidRPr="00F00720">
        <w:rPr>
          <w:rFonts w:ascii="Times New Roman" w:hAnsi="Times New Roman" w:cs="Times New Roman"/>
          <w:sz w:val="28"/>
          <w:szCs w:val="28"/>
        </w:rPr>
        <w:t>2</w:t>
      </w:r>
      <w:r w:rsidR="001D066F">
        <w:rPr>
          <w:rFonts w:ascii="Times New Roman" w:hAnsi="Times New Roman" w:cs="Times New Roman"/>
          <w:sz w:val="28"/>
          <w:szCs w:val="28"/>
        </w:rPr>
        <w:t>242</w:t>
      </w:r>
      <w:r w:rsidRPr="00F00720">
        <w:rPr>
          <w:rFonts w:ascii="Times New Roman" w:hAnsi="Times New Roman" w:cs="Times New Roman"/>
          <w:sz w:val="28"/>
          <w:szCs w:val="28"/>
        </w:rPr>
        <w:t xml:space="preserve"> млн. руб. в 2020 году. Рост показателя обусловлен увеличением производства молока, пищевых яиц, товарной рыбы, зерна, льноволокна, а также ростом объемов кормозаготовки.</w:t>
      </w:r>
    </w:p>
    <w:p w:rsidR="00E94CCC" w:rsidRPr="00BA2B29"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8714F9" w:rsidRPr="00BA2B29" w:rsidTr="00B339E0">
        <w:trPr>
          <w:trHeight w:val="622"/>
        </w:trPr>
        <w:tc>
          <w:tcPr>
            <w:tcW w:w="6062" w:type="dxa"/>
            <w:vMerge w:val="restart"/>
            <w:vAlign w:val="center"/>
          </w:tcPr>
          <w:p w:rsidR="008714F9" w:rsidRPr="00BA2B29" w:rsidRDefault="008714F9"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8714F9" w:rsidRPr="00DB50EC" w:rsidRDefault="008714F9"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8714F9" w:rsidRPr="00DB50EC" w:rsidRDefault="008714F9"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3" w:type="dxa"/>
            <w:vMerge w:val="restart"/>
            <w:vAlign w:val="center"/>
          </w:tcPr>
          <w:p w:rsidR="008714F9" w:rsidRPr="00DB50EC" w:rsidRDefault="008714F9"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992" w:type="dxa"/>
            <w:vMerge w:val="restart"/>
            <w:vAlign w:val="center"/>
          </w:tcPr>
          <w:p w:rsidR="008714F9" w:rsidRPr="00027C2E" w:rsidRDefault="008714F9"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044407" w:rsidRPr="00BA2B29" w:rsidTr="00B339E0">
        <w:trPr>
          <w:trHeight w:val="309"/>
        </w:trPr>
        <w:tc>
          <w:tcPr>
            <w:tcW w:w="606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c>
          <w:tcPr>
            <w:tcW w:w="993" w:type="dxa"/>
            <w:vMerge/>
            <w:vAlign w:val="center"/>
          </w:tcPr>
          <w:p w:rsidR="00044407" w:rsidRPr="00BA2B29" w:rsidRDefault="00044407" w:rsidP="009A0E54">
            <w:pPr>
              <w:jc w:val="center"/>
              <w:rPr>
                <w:rFonts w:ascii="Times New Roman" w:hAnsi="Times New Roman" w:cs="Times New Roman"/>
                <w:sz w:val="24"/>
                <w:szCs w:val="24"/>
              </w:rPr>
            </w:pPr>
          </w:p>
        </w:tc>
        <w:tc>
          <w:tcPr>
            <w:tcW w:w="992" w:type="dxa"/>
            <w:vMerge/>
            <w:vAlign w:val="center"/>
          </w:tcPr>
          <w:p w:rsidR="00044407" w:rsidRPr="00BA2B29" w:rsidRDefault="00044407" w:rsidP="009A0E54">
            <w:pPr>
              <w:jc w:val="center"/>
              <w:rPr>
                <w:rFonts w:ascii="Times New Roman" w:hAnsi="Times New Roman" w:cs="Times New Roman"/>
                <w:sz w:val="24"/>
                <w:szCs w:val="24"/>
              </w:rPr>
            </w:pPr>
          </w:p>
        </w:tc>
      </w:tr>
      <w:tr w:rsidR="008714F9" w:rsidRPr="00BA2B29" w:rsidTr="00B339E0">
        <w:tc>
          <w:tcPr>
            <w:tcW w:w="6062" w:type="dxa"/>
          </w:tcPr>
          <w:p w:rsidR="008714F9" w:rsidRPr="00BA2B29" w:rsidRDefault="008714F9" w:rsidP="009A0E54">
            <w:pPr>
              <w:rPr>
                <w:rFonts w:ascii="Times New Roman" w:hAnsi="Times New Roman" w:cs="Times New Roman"/>
                <w:sz w:val="24"/>
                <w:szCs w:val="24"/>
              </w:rPr>
            </w:pPr>
            <w:r w:rsidRPr="00BA2B29">
              <w:rPr>
                <w:rFonts w:ascii="Times New Roman" w:hAnsi="Times New Roman" w:cs="Times New Roman"/>
                <w:sz w:val="24"/>
                <w:szCs w:val="24"/>
              </w:rPr>
              <w:t xml:space="preserve">Объем с/х производства </w:t>
            </w:r>
          </w:p>
          <w:p w:rsidR="008714F9" w:rsidRPr="00BA2B29" w:rsidRDefault="008714F9" w:rsidP="009A0E54">
            <w:pPr>
              <w:rPr>
                <w:rFonts w:ascii="Times New Roman" w:hAnsi="Times New Roman" w:cs="Times New Roman"/>
                <w:sz w:val="24"/>
                <w:szCs w:val="24"/>
              </w:rPr>
            </w:pPr>
            <w:r w:rsidRPr="00BA2B29">
              <w:rPr>
                <w:rFonts w:ascii="Times New Roman" w:hAnsi="Times New Roman" w:cs="Times New Roman"/>
                <w:sz w:val="24"/>
                <w:szCs w:val="24"/>
              </w:rPr>
              <w:t>(по полному кругу предприятий, вкл. КФХ),  млн. руб.</w:t>
            </w:r>
          </w:p>
        </w:tc>
        <w:tc>
          <w:tcPr>
            <w:tcW w:w="992" w:type="dxa"/>
            <w:vAlign w:val="center"/>
          </w:tcPr>
          <w:p w:rsidR="008714F9" w:rsidRDefault="001D066F" w:rsidP="006D548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1928</w:t>
            </w:r>
            <w:r w:rsidR="008714F9">
              <w:rPr>
                <w:rFonts w:ascii="Times New Roman" w:eastAsia="Times New Roman" w:hAnsi="Times New Roman" w:cs="Times New Roman"/>
                <w:sz w:val="24"/>
                <w:szCs w:val="26"/>
                <w:lang w:eastAsia="ru-RU"/>
              </w:rPr>
              <w:t>,0</w:t>
            </w:r>
          </w:p>
        </w:tc>
        <w:tc>
          <w:tcPr>
            <w:tcW w:w="992" w:type="dxa"/>
            <w:vAlign w:val="center"/>
          </w:tcPr>
          <w:p w:rsidR="008714F9" w:rsidRDefault="008714F9" w:rsidP="006D548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2163,0</w:t>
            </w:r>
          </w:p>
        </w:tc>
        <w:tc>
          <w:tcPr>
            <w:tcW w:w="993" w:type="dxa"/>
            <w:vAlign w:val="center"/>
          </w:tcPr>
          <w:p w:rsidR="008714F9" w:rsidRPr="001D066F" w:rsidRDefault="008714F9" w:rsidP="001D066F">
            <w:pPr>
              <w:jc w:val="center"/>
              <w:rPr>
                <w:rFonts w:ascii="Times New Roman" w:hAnsi="Times New Roman" w:cs="Times New Roman"/>
                <w:sz w:val="24"/>
                <w:szCs w:val="26"/>
              </w:rPr>
            </w:pPr>
            <w:r w:rsidRPr="001D066F">
              <w:rPr>
                <w:rFonts w:ascii="Times New Roman" w:hAnsi="Times New Roman" w:cs="Times New Roman"/>
                <w:sz w:val="24"/>
                <w:szCs w:val="26"/>
              </w:rPr>
              <w:t>2</w:t>
            </w:r>
            <w:r w:rsidR="001D066F">
              <w:rPr>
                <w:rFonts w:ascii="Times New Roman" w:hAnsi="Times New Roman" w:cs="Times New Roman"/>
                <w:sz w:val="24"/>
                <w:szCs w:val="26"/>
              </w:rPr>
              <w:t>242</w:t>
            </w:r>
            <w:r w:rsidRPr="001D066F">
              <w:rPr>
                <w:rFonts w:ascii="Times New Roman" w:hAnsi="Times New Roman" w:cs="Times New Roman"/>
                <w:sz w:val="24"/>
                <w:szCs w:val="26"/>
              </w:rPr>
              <w:t>,0</w:t>
            </w:r>
          </w:p>
        </w:tc>
        <w:tc>
          <w:tcPr>
            <w:tcW w:w="992" w:type="dxa"/>
            <w:vAlign w:val="center"/>
          </w:tcPr>
          <w:p w:rsidR="008714F9" w:rsidRPr="001D066F" w:rsidRDefault="001D066F" w:rsidP="006D548E">
            <w:pPr>
              <w:jc w:val="center"/>
              <w:rPr>
                <w:rFonts w:ascii="Times New Roman" w:hAnsi="Times New Roman" w:cs="Times New Roman"/>
                <w:sz w:val="24"/>
                <w:szCs w:val="26"/>
              </w:rPr>
            </w:pPr>
            <w:r>
              <w:rPr>
                <w:rFonts w:ascii="Times New Roman" w:hAnsi="Times New Roman" w:cs="Times New Roman"/>
                <w:sz w:val="24"/>
                <w:szCs w:val="26"/>
              </w:rPr>
              <w:t>103,7</w:t>
            </w:r>
          </w:p>
        </w:tc>
      </w:tr>
    </w:tbl>
    <w:p w:rsidR="005C6654" w:rsidRPr="00BA2B29" w:rsidRDefault="005C6654" w:rsidP="00906B5B">
      <w:pPr>
        <w:spacing w:after="0" w:line="240" w:lineRule="auto"/>
        <w:jc w:val="both"/>
        <w:rPr>
          <w:rFonts w:ascii="Times New Roman" w:hAnsi="Times New Roman" w:cs="Times New Roman"/>
          <w:b/>
          <w:i/>
          <w:sz w:val="28"/>
          <w:szCs w:val="28"/>
        </w:rPr>
      </w:pPr>
    </w:p>
    <w:p w:rsidR="00906B5B" w:rsidRPr="00BA2B29" w:rsidRDefault="00D94F1F" w:rsidP="00E94CCC">
      <w:pPr>
        <w:spacing w:after="0" w:line="240" w:lineRule="auto"/>
        <w:jc w:val="both"/>
        <w:rPr>
          <w:rFonts w:ascii="Times New Roman" w:hAnsi="Times New Roman" w:cs="Times New Roman"/>
          <w:b/>
          <w:i/>
          <w:sz w:val="28"/>
          <w:szCs w:val="28"/>
        </w:rPr>
      </w:pPr>
      <w:r w:rsidRPr="00BA2B29">
        <w:rPr>
          <w:rFonts w:ascii="Times New Roman" w:hAnsi="Times New Roman" w:cs="Times New Roman"/>
          <w:b/>
          <w:i/>
          <w:sz w:val="28"/>
          <w:szCs w:val="28"/>
        </w:rPr>
        <w:t>Прибыль</w:t>
      </w:r>
    </w:p>
    <w:p w:rsidR="00E94CCC" w:rsidRPr="00BA2B29" w:rsidRDefault="00E94CCC" w:rsidP="00E94CCC">
      <w:pPr>
        <w:spacing w:after="0" w:line="240" w:lineRule="auto"/>
        <w:jc w:val="both"/>
        <w:rPr>
          <w:rFonts w:ascii="Times New Roman" w:hAnsi="Times New Roman" w:cs="Times New Roman"/>
          <w:i/>
          <w:sz w:val="28"/>
          <w:szCs w:val="28"/>
        </w:rPr>
      </w:pPr>
    </w:p>
    <w:p w:rsidR="00C66AD7" w:rsidRPr="00BA2B29" w:rsidRDefault="00DF57E8" w:rsidP="00E94CCC">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За </w:t>
      </w:r>
      <w:r w:rsidR="002D76E9" w:rsidRPr="00BA2B29">
        <w:rPr>
          <w:rFonts w:ascii="Times New Roman" w:hAnsi="Times New Roman" w:cs="Times New Roman"/>
          <w:sz w:val="28"/>
          <w:szCs w:val="28"/>
        </w:rPr>
        <w:t xml:space="preserve"> 20</w:t>
      </w:r>
      <w:r w:rsidR="00DB37F6">
        <w:rPr>
          <w:rFonts w:ascii="Times New Roman" w:hAnsi="Times New Roman" w:cs="Times New Roman"/>
          <w:sz w:val="28"/>
          <w:szCs w:val="28"/>
        </w:rPr>
        <w:t>20</w:t>
      </w:r>
      <w:r w:rsidR="00720152" w:rsidRPr="00BA2B29">
        <w:rPr>
          <w:rFonts w:ascii="Times New Roman" w:hAnsi="Times New Roman" w:cs="Times New Roman"/>
          <w:sz w:val="28"/>
          <w:szCs w:val="28"/>
        </w:rPr>
        <w:t xml:space="preserve"> год</w:t>
      </w:r>
      <w:r w:rsidR="002D76E9" w:rsidRPr="00BA2B29">
        <w:rPr>
          <w:rFonts w:ascii="Times New Roman" w:hAnsi="Times New Roman" w:cs="Times New Roman"/>
          <w:sz w:val="28"/>
          <w:szCs w:val="28"/>
        </w:rPr>
        <w:t xml:space="preserve"> </w:t>
      </w:r>
      <w:r w:rsidR="003A66E8">
        <w:rPr>
          <w:rFonts w:ascii="Times New Roman" w:hAnsi="Times New Roman" w:cs="Times New Roman"/>
          <w:sz w:val="28"/>
          <w:szCs w:val="28"/>
        </w:rPr>
        <w:t xml:space="preserve">организациями </w:t>
      </w:r>
      <w:r w:rsidR="00DB37F6">
        <w:rPr>
          <w:rFonts w:ascii="Times New Roman" w:hAnsi="Times New Roman" w:cs="Times New Roman"/>
          <w:sz w:val="28"/>
          <w:szCs w:val="28"/>
        </w:rPr>
        <w:t xml:space="preserve">района </w:t>
      </w:r>
      <w:r w:rsidR="003A66E8">
        <w:rPr>
          <w:rFonts w:ascii="Times New Roman" w:hAnsi="Times New Roman" w:cs="Times New Roman"/>
          <w:sz w:val="28"/>
          <w:szCs w:val="28"/>
        </w:rPr>
        <w:t>получен финансовый результат – убыток в размере</w:t>
      </w:r>
      <w:r w:rsidRPr="00BA2B29">
        <w:rPr>
          <w:rFonts w:ascii="Times New Roman" w:hAnsi="Times New Roman" w:cs="Times New Roman"/>
          <w:sz w:val="28"/>
          <w:szCs w:val="28"/>
        </w:rPr>
        <w:t xml:space="preserve"> </w:t>
      </w:r>
      <w:r w:rsidR="00DB37F6">
        <w:rPr>
          <w:rFonts w:ascii="Times New Roman" w:hAnsi="Times New Roman" w:cs="Times New Roman"/>
          <w:sz w:val="28"/>
          <w:szCs w:val="28"/>
        </w:rPr>
        <w:t>190,6</w:t>
      </w:r>
      <w:r w:rsidR="002D76E9" w:rsidRPr="00BA2B29">
        <w:rPr>
          <w:rFonts w:ascii="Times New Roman" w:hAnsi="Times New Roman" w:cs="Times New Roman"/>
          <w:sz w:val="28"/>
          <w:szCs w:val="28"/>
        </w:rPr>
        <w:t xml:space="preserve"> млн.</w:t>
      </w:r>
      <w:r w:rsidR="00631504" w:rsidRPr="00BA2B29">
        <w:rPr>
          <w:rFonts w:ascii="Times New Roman" w:hAnsi="Times New Roman" w:cs="Times New Roman"/>
          <w:sz w:val="28"/>
          <w:szCs w:val="28"/>
        </w:rPr>
        <w:t xml:space="preserve"> </w:t>
      </w:r>
      <w:r w:rsidR="002D76E9" w:rsidRPr="00BA2B29">
        <w:rPr>
          <w:rFonts w:ascii="Times New Roman" w:hAnsi="Times New Roman" w:cs="Times New Roman"/>
          <w:sz w:val="28"/>
          <w:szCs w:val="28"/>
        </w:rPr>
        <w:t>руб.</w:t>
      </w:r>
    </w:p>
    <w:p w:rsidR="00E94CCC" w:rsidRPr="00BA2B29"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0D1763" w:rsidRPr="00BA2B29" w:rsidTr="00211FA2">
        <w:trPr>
          <w:trHeight w:val="622"/>
        </w:trPr>
        <w:tc>
          <w:tcPr>
            <w:tcW w:w="6062" w:type="dxa"/>
            <w:vMerge w:val="restart"/>
            <w:vAlign w:val="center"/>
          </w:tcPr>
          <w:p w:rsidR="000D1763" w:rsidRPr="00BA2B29" w:rsidRDefault="000D1763"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0D1763" w:rsidRPr="00DB50EC" w:rsidRDefault="000D1763"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0D1763" w:rsidRPr="00DB50EC" w:rsidRDefault="000D1763"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3" w:type="dxa"/>
            <w:vMerge w:val="restart"/>
            <w:vAlign w:val="center"/>
          </w:tcPr>
          <w:p w:rsidR="000D1763" w:rsidRPr="00DB50EC" w:rsidRDefault="000D1763"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992" w:type="dxa"/>
            <w:vMerge w:val="restart"/>
            <w:vAlign w:val="center"/>
          </w:tcPr>
          <w:p w:rsidR="000D1763" w:rsidRPr="00027C2E" w:rsidRDefault="000D1763"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546822" w:rsidRPr="00BA2B29" w:rsidTr="00211FA2">
        <w:trPr>
          <w:trHeight w:val="309"/>
        </w:trPr>
        <w:tc>
          <w:tcPr>
            <w:tcW w:w="606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c>
          <w:tcPr>
            <w:tcW w:w="993" w:type="dxa"/>
            <w:vMerge/>
            <w:vAlign w:val="center"/>
          </w:tcPr>
          <w:p w:rsidR="00546822" w:rsidRPr="00BA2B29" w:rsidRDefault="00546822" w:rsidP="009A0E54">
            <w:pPr>
              <w:jc w:val="center"/>
              <w:rPr>
                <w:rFonts w:ascii="Times New Roman" w:hAnsi="Times New Roman" w:cs="Times New Roman"/>
                <w:sz w:val="24"/>
                <w:szCs w:val="24"/>
              </w:rPr>
            </w:pPr>
          </w:p>
        </w:tc>
        <w:tc>
          <w:tcPr>
            <w:tcW w:w="992" w:type="dxa"/>
            <w:vMerge/>
            <w:vAlign w:val="center"/>
          </w:tcPr>
          <w:p w:rsidR="00546822" w:rsidRPr="00BA2B29" w:rsidRDefault="00546822" w:rsidP="009A0E54">
            <w:pPr>
              <w:jc w:val="center"/>
              <w:rPr>
                <w:rFonts w:ascii="Times New Roman" w:hAnsi="Times New Roman" w:cs="Times New Roman"/>
                <w:sz w:val="24"/>
                <w:szCs w:val="24"/>
              </w:rPr>
            </w:pPr>
          </w:p>
        </w:tc>
      </w:tr>
      <w:tr w:rsidR="000D1763" w:rsidRPr="00BA2B29" w:rsidTr="00211FA2">
        <w:tc>
          <w:tcPr>
            <w:tcW w:w="6062" w:type="dxa"/>
          </w:tcPr>
          <w:p w:rsidR="000D1763" w:rsidRPr="00BA2B29" w:rsidRDefault="000D1763" w:rsidP="009A0E54">
            <w:pPr>
              <w:rPr>
                <w:rFonts w:ascii="Times New Roman" w:hAnsi="Times New Roman" w:cs="Times New Roman"/>
                <w:sz w:val="24"/>
                <w:szCs w:val="24"/>
              </w:rPr>
            </w:pPr>
            <w:r w:rsidRPr="00BA2B29">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0D1763" w:rsidRPr="00D94F1F" w:rsidRDefault="000D1763" w:rsidP="006D548E">
            <w:pPr>
              <w:jc w:val="center"/>
              <w:rPr>
                <w:rFonts w:ascii="Times New Roman" w:hAnsi="Times New Roman" w:cs="Times New Roman"/>
                <w:sz w:val="24"/>
                <w:szCs w:val="24"/>
              </w:rPr>
            </w:pPr>
            <w:r>
              <w:rPr>
                <w:rFonts w:ascii="Times New Roman" w:hAnsi="Times New Roman" w:cs="Times New Roman"/>
                <w:sz w:val="24"/>
                <w:szCs w:val="24"/>
              </w:rPr>
              <w:t>769,3</w:t>
            </w:r>
          </w:p>
        </w:tc>
        <w:tc>
          <w:tcPr>
            <w:tcW w:w="992" w:type="dxa"/>
            <w:vAlign w:val="center"/>
          </w:tcPr>
          <w:p w:rsidR="000D1763" w:rsidRPr="00D94F1F" w:rsidRDefault="000D1763" w:rsidP="006D548E">
            <w:pPr>
              <w:jc w:val="center"/>
              <w:rPr>
                <w:rFonts w:ascii="Times New Roman" w:hAnsi="Times New Roman" w:cs="Times New Roman"/>
                <w:sz w:val="24"/>
                <w:szCs w:val="24"/>
              </w:rPr>
            </w:pPr>
            <w:r>
              <w:rPr>
                <w:rFonts w:ascii="Times New Roman" w:hAnsi="Times New Roman" w:cs="Times New Roman"/>
                <w:sz w:val="24"/>
                <w:szCs w:val="24"/>
              </w:rPr>
              <w:t>126,0</w:t>
            </w:r>
          </w:p>
        </w:tc>
        <w:tc>
          <w:tcPr>
            <w:tcW w:w="993" w:type="dxa"/>
            <w:vAlign w:val="center"/>
          </w:tcPr>
          <w:p w:rsidR="000D1763" w:rsidRPr="005E4BEB" w:rsidRDefault="000D1763" w:rsidP="006D548E">
            <w:pPr>
              <w:jc w:val="center"/>
              <w:rPr>
                <w:rFonts w:ascii="Times New Roman" w:hAnsi="Times New Roman" w:cs="Times New Roman"/>
                <w:sz w:val="24"/>
                <w:szCs w:val="24"/>
                <w:highlight w:val="cyan"/>
              </w:rPr>
            </w:pPr>
            <w:r w:rsidRPr="00DB50EC">
              <w:rPr>
                <w:rFonts w:ascii="Times New Roman" w:hAnsi="Times New Roman" w:cs="Times New Roman"/>
                <w:sz w:val="24"/>
                <w:szCs w:val="24"/>
              </w:rPr>
              <w:t>-190,6</w:t>
            </w:r>
          </w:p>
        </w:tc>
        <w:tc>
          <w:tcPr>
            <w:tcW w:w="992" w:type="dxa"/>
            <w:vAlign w:val="center"/>
          </w:tcPr>
          <w:p w:rsidR="000D1763" w:rsidRPr="00D3151C" w:rsidRDefault="000D1763" w:rsidP="006D548E">
            <w:pPr>
              <w:jc w:val="center"/>
              <w:rPr>
                <w:rFonts w:ascii="Times New Roman" w:hAnsi="Times New Roman" w:cs="Times New Roman"/>
                <w:sz w:val="24"/>
                <w:szCs w:val="24"/>
              </w:rPr>
            </w:pPr>
            <w:r>
              <w:rPr>
                <w:rFonts w:ascii="Times New Roman" w:hAnsi="Times New Roman" w:cs="Times New Roman"/>
                <w:sz w:val="24"/>
                <w:szCs w:val="24"/>
              </w:rPr>
              <w:t>-</w:t>
            </w:r>
          </w:p>
        </w:tc>
      </w:tr>
    </w:tbl>
    <w:p w:rsidR="00411B87" w:rsidRPr="00BA2B29" w:rsidRDefault="00411B87" w:rsidP="00E551BD">
      <w:pPr>
        <w:pStyle w:val="1"/>
        <w:rPr>
          <w:b/>
          <w:i/>
          <w:sz w:val="28"/>
          <w:szCs w:val="28"/>
        </w:rPr>
      </w:pPr>
    </w:p>
    <w:p w:rsidR="00483C0A" w:rsidRPr="00BA2B29" w:rsidRDefault="00731BE5" w:rsidP="00E551BD">
      <w:pPr>
        <w:pStyle w:val="1"/>
        <w:rPr>
          <w:b/>
          <w:i/>
          <w:sz w:val="28"/>
          <w:szCs w:val="28"/>
        </w:rPr>
      </w:pPr>
      <w:r w:rsidRPr="00BA2B29">
        <w:rPr>
          <w:b/>
          <w:i/>
          <w:sz w:val="28"/>
          <w:szCs w:val="28"/>
        </w:rPr>
        <w:t>Потребительский рынок</w:t>
      </w:r>
    </w:p>
    <w:p w:rsidR="00E551BD" w:rsidRPr="00BA2B29" w:rsidRDefault="00E551BD" w:rsidP="00E551BD">
      <w:pPr>
        <w:spacing w:after="0"/>
        <w:rPr>
          <w:lang w:eastAsia="ru-RU"/>
        </w:rPr>
      </w:pPr>
    </w:p>
    <w:p w:rsidR="007F0387" w:rsidRPr="00BA2B29" w:rsidRDefault="007F0387" w:rsidP="007F0387">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Ситуация на потребительском рынке района в 20</w:t>
      </w:r>
      <w:r w:rsidR="00DC5DCE">
        <w:rPr>
          <w:rFonts w:ascii="Times New Roman" w:hAnsi="Times New Roman" w:cs="Times New Roman"/>
          <w:sz w:val="28"/>
          <w:szCs w:val="28"/>
        </w:rPr>
        <w:t>20</w:t>
      </w:r>
      <w:r w:rsidRPr="00BA2B29">
        <w:rPr>
          <w:rFonts w:ascii="Times New Roman" w:hAnsi="Times New Roman" w:cs="Times New Roman"/>
          <w:sz w:val="28"/>
          <w:szCs w:val="28"/>
        </w:rPr>
        <w:t xml:space="preserve"> году оставалась стабильной, население района не испытывало недостатка в товарах и услугах. </w:t>
      </w:r>
    </w:p>
    <w:p w:rsidR="00096129" w:rsidRPr="00BA2B29" w:rsidRDefault="00096129" w:rsidP="00096129">
      <w:pPr>
        <w:spacing w:after="0" w:line="240" w:lineRule="auto"/>
        <w:ind w:firstLine="709"/>
        <w:jc w:val="both"/>
        <w:rPr>
          <w:rFonts w:ascii="Times New Roman" w:hAnsi="Times New Roman" w:cs="Times New Roman"/>
          <w:sz w:val="28"/>
          <w:szCs w:val="28"/>
        </w:rPr>
      </w:pPr>
      <w:proofErr w:type="gramStart"/>
      <w:r w:rsidRPr="00BA2B29">
        <w:rPr>
          <w:rFonts w:ascii="Times New Roman" w:hAnsi="Times New Roman" w:cs="Times New Roman"/>
          <w:sz w:val="28"/>
          <w:szCs w:val="28"/>
        </w:rPr>
        <w:t xml:space="preserve">Торговлю на территории района согласно данных дислокации осуществляют </w:t>
      </w:r>
      <w:r w:rsidR="00A00B77">
        <w:rPr>
          <w:rFonts w:ascii="Times New Roman" w:hAnsi="Times New Roman" w:cs="Times New Roman"/>
          <w:sz w:val="28"/>
          <w:szCs w:val="28"/>
        </w:rPr>
        <w:t>267</w:t>
      </w:r>
      <w:r w:rsidRPr="00BA2B29">
        <w:rPr>
          <w:rFonts w:ascii="Times New Roman" w:hAnsi="Times New Roman" w:cs="Times New Roman"/>
          <w:sz w:val="28"/>
          <w:szCs w:val="28"/>
        </w:rPr>
        <w:t xml:space="preserve"> торговых объектов (в т.ч. </w:t>
      </w:r>
      <w:r w:rsidR="00A00B77">
        <w:rPr>
          <w:rFonts w:ascii="Times New Roman" w:hAnsi="Times New Roman" w:cs="Times New Roman"/>
          <w:sz w:val="28"/>
          <w:szCs w:val="28"/>
        </w:rPr>
        <w:t>8</w:t>
      </w:r>
      <w:r w:rsidRPr="00BA2B29">
        <w:rPr>
          <w:rFonts w:ascii="Times New Roman" w:hAnsi="Times New Roman" w:cs="Times New Roman"/>
          <w:sz w:val="28"/>
          <w:szCs w:val="28"/>
        </w:rPr>
        <w:t xml:space="preserve"> торговых сетей:</w:t>
      </w:r>
      <w:proofErr w:type="gramEnd"/>
      <w:r w:rsidRPr="00BA2B29">
        <w:rPr>
          <w:rFonts w:ascii="Times New Roman" w:hAnsi="Times New Roman" w:cs="Times New Roman"/>
          <w:sz w:val="28"/>
          <w:szCs w:val="28"/>
        </w:rPr>
        <w:t xml:space="preserve"> </w:t>
      </w:r>
      <w:proofErr w:type="gramStart"/>
      <w:r w:rsidRPr="00BA2B29">
        <w:rPr>
          <w:rFonts w:ascii="Times New Roman" w:hAnsi="Times New Roman" w:cs="Times New Roman"/>
          <w:sz w:val="28"/>
          <w:szCs w:val="28"/>
        </w:rPr>
        <w:t xml:space="preserve">«Пятерочка», «Дикси», «Бристоль», «Каравай», «Северный градус», </w:t>
      </w:r>
      <w:r w:rsidR="00A00B77">
        <w:rPr>
          <w:rFonts w:ascii="Times New Roman" w:hAnsi="Times New Roman" w:cs="Times New Roman"/>
          <w:sz w:val="28"/>
          <w:szCs w:val="28"/>
        </w:rPr>
        <w:t>«Магнит»,</w:t>
      </w:r>
      <w:r w:rsidR="00A00B77" w:rsidRPr="0026772D">
        <w:rPr>
          <w:rFonts w:ascii="Times New Roman" w:hAnsi="Times New Roman" w:cs="Times New Roman"/>
          <w:sz w:val="28"/>
          <w:szCs w:val="28"/>
        </w:rPr>
        <w:t xml:space="preserve"> </w:t>
      </w:r>
      <w:r w:rsidRPr="00BA2B29">
        <w:rPr>
          <w:rFonts w:ascii="Times New Roman" w:hAnsi="Times New Roman" w:cs="Times New Roman"/>
          <w:sz w:val="28"/>
          <w:szCs w:val="28"/>
        </w:rPr>
        <w:t>«Пищеторг», «Светофор»,), развозной торговлей охвачено 2</w:t>
      </w:r>
      <w:r w:rsidR="00A00B77">
        <w:rPr>
          <w:rFonts w:ascii="Times New Roman" w:hAnsi="Times New Roman" w:cs="Times New Roman"/>
          <w:sz w:val="28"/>
          <w:szCs w:val="28"/>
        </w:rPr>
        <w:t>84</w:t>
      </w:r>
      <w:r w:rsidRPr="00BA2B29">
        <w:rPr>
          <w:rFonts w:ascii="Times New Roman" w:hAnsi="Times New Roman" w:cs="Times New Roman"/>
          <w:sz w:val="28"/>
          <w:szCs w:val="28"/>
        </w:rPr>
        <w:t xml:space="preserve"> населенных пункт</w:t>
      </w:r>
      <w:r w:rsidR="002F49B7">
        <w:rPr>
          <w:rFonts w:ascii="Times New Roman" w:hAnsi="Times New Roman" w:cs="Times New Roman"/>
          <w:sz w:val="28"/>
          <w:szCs w:val="28"/>
        </w:rPr>
        <w:t>а</w:t>
      </w:r>
      <w:r w:rsidRPr="00BA2B29">
        <w:rPr>
          <w:rFonts w:ascii="Times New Roman" w:hAnsi="Times New Roman" w:cs="Times New Roman"/>
          <w:sz w:val="28"/>
          <w:szCs w:val="28"/>
        </w:rPr>
        <w:t>.</w:t>
      </w:r>
      <w:proofErr w:type="gramEnd"/>
    </w:p>
    <w:p w:rsidR="00A00B77" w:rsidRDefault="00A00B77" w:rsidP="002F49B7">
      <w:pPr>
        <w:pStyle w:val="1"/>
        <w:tabs>
          <w:tab w:val="left" w:pos="10205"/>
        </w:tabs>
        <w:ind w:right="-1" w:firstLine="709"/>
        <w:jc w:val="both"/>
        <w:rPr>
          <w:sz w:val="28"/>
          <w:szCs w:val="28"/>
        </w:rPr>
      </w:pPr>
      <w:r w:rsidRPr="00EE24E5">
        <w:rPr>
          <w:sz w:val="28"/>
          <w:szCs w:val="28"/>
        </w:rPr>
        <w:t>Оборот розничной торговли в 20</w:t>
      </w:r>
      <w:r>
        <w:rPr>
          <w:sz w:val="28"/>
          <w:szCs w:val="28"/>
        </w:rPr>
        <w:t>20</w:t>
      </w:r>
      <w:r w:rsidRPr="00EE24E5">
        <w:rPr>
          <w:sz w:val="28"/>
          <w:szCs w:val="28"/>
        </w:rPr>
        <w:t xml:space="preserve"> году составил 3</w:t>
      </w:r>
      <w:r>
        <w:rPr>
          <w:sz w:val="28"/>
          <w:szCs w:val="28"/>
        </w:rPr>
        <w:t>969,3</w:t>
      </w:r>
      <w:r w:rsidRPr="00EE24E5">
        <w:rPr>
          <w:sz w:val="28"/>
          <w:szCs w:val="28"/>
        </w:rPr>
        <w:t xml:space="preserve"> млн. руб., что на </w:t>
      </w:r>
      <w:r>
        <w:rPr>
          <w:sz w:val="28"/>
          <w:szCs w:val="28"/>
        </w:rPr>
        <w:t>3</w:t>
      </w:r>
      <w:r w:rsidRPr="00EE24E5">
        <w:rPr>
          <w:sz w:val="28"/>
          <w:szCs w:val="28"/>
        </w:rPr>
        <w:t>,</w:t>
      </w:r>
      <w:r>
        <w:rPr>
          <w:sz w:val="28"/>
          <w:szCs w:val="28"/>
        </w:rPr>
        <w:t>0</w:t>
      </w:r>
      <w:r w:rsidRPr="00EE24E5">
        <w:rPr>
          <w:sz w:val="28"/>
          <w:szCs w:val="28"/>
        </w:rPr>
        <w:t>%  больше, чем в 201</w:t>
      </w:r>
      <w:r>
        <w:rPr>
          <w:sz w:val="28"/>
          <w:szCs w:val="28"/>
        </w:rPr>
        <w:t>9</w:t>
      </w:r>
      <w:r w:rsidRPr="00EE24E5">
        <w:rPr>
          <w:sz w:val="28"/>
          <w:szCs w:val="28"/>
        </w:rPr>
        <w:t xml:space="preserve"> году. </w:t>
      </w:r>
    </w:p>
    <w:p w:rsidR="001E6B12" w:rsidRDefault="001E6B12" w:rsidP="002F49B7">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B1F1A">
        <w:rPr>
          <w:rFonts w:ascii="Times New Roman" w:hAnsi="Times New Roman" w:cs="Times New Roman"/>
          <w:sz w:val="28"/>
          <w:szCs w:val="28"/>
        </w:rPr>
        <w:t>Субсидию на возмещение части затрат на ГСМ в общей сумме</w:t>
      </w:r>
      <w:r>
        <w:rPr>
          <w:rFonts w:ascii="Times New Roman" w:hAnsi="Times New Roman" w:cs="Times New Roman"/>
          <w:sz w:val="28"/>
          <w:szCs w:val="28"/>
        </w:rPr>
        <w:t xml:space="preserve"> 1984,5 </w:t>
      </w:r>
      <w:r w:rsidRPr="004B1F1A">
        <w:rPr>
          <w:rFonts w:ascii="Times New Roman" w:hAnsi="Times New Roman" w:cs="Times New Roman"/>
          <w:sz w:val="28"/>
          <w:szCs w:val="28"/>
        </w:rPr>
        <w:t>тыс.</w:t>
      </w:r>
      <w:r>
        <w:rPr>
          <w:rFonts w:ascii="Times New Roman" w:hAnsi="Times New Roman" w:cs="Times New Roman"/>
          <w:sz w:val="28"/>
          <w:szCs w:val="28"/>
        </w:rPr>
        <w:t xml:space="preserve"> </w:t>
      </w:r>
      <w:r w:rsidRPr="004B1F1A">
        <w:rPr>
          <w:rFonts w:ascii="Times New Roman" w:hAnsi="Times New Roman" w:cs="Times New Roman"/>
          <w:sz w:val="28"/>
          <w:szCs w:val="28"/>
        </w:rPr>
        <w:t>руб.</w:t>
      </w:r>
      <w:r>
        <w:rPr>
          <w:rFonts w:ascii="Times New Roman" w:hAnsi="Times New Roman" w:cs="Times New Roman"/>
          <w:sz w:val="28"/>
          <w:szCs w:val="28"/>
        </w:rPr>
        <w:t xml:space="preserve"> </w:t>
      </w:r>
      <w:r w:rsidRPr="004B1F1A">
        <w:rPr>
          <w:rFonts w:ascii="Times New Roman" w:hAnsi="Times New Roman" w:cs="Times New Roman"/>
          <w:sz w:val="28"/>
          <w:szCs w:val="28"/>
        </w:rPr>
        <w:t xml:space="preserve">получили </w:t>
      </w:r>
      <w:r>
        <w:rPr>
          <w:rFonts w:ascii="Times New Roman" w:hAnsi="Times New Roman" w:cs="Times New Roman"/>
          <w:sz w:val="28"/>
          <w:szCs w:val="28"/>
        </w:rPr>
        <w:t>4</w:t>
      </w:r>
      <w:r w:rsidRPr="004B1F1A">
        <w:rPr>
          <w:rFonts w:ascii="Times New Roman" w:hAnsi="Times New Roman" w:cs="Times New Roman"/>
          <w:sz w:val="28"/>
          <w:szCs w:val="28"/>
        </w:rPr>
        <w:t xml:space="preserve"> предприят</w:t>
      </w:r>
      <w:r>
        <w:rPr>
          <w:rFonts w:ascii="Times New Roman" w:hAnsi="Times New Roman" w:cs="Times New Roman"/>
          <w:sz w:val="28"/>
          <w:szCs w:val="28"/>
        </w:rPr>
        <w:t>ия</w:t>
      </w:r>
      <w:r w:rsidRPr="004B1F1A">
        <w:rPr>
          <w:rFonts w:ascii="Times New Roman" w:hAnsi="Times New Roman" w:cs="Times New Roman"/>
          <w:sz w:val="28"/>
          <w:szCs w:val="28"/>
        </w:rPr>
        <w:t xml:space="preserve"> и </w:t>
      </w:r>
      <w:r>
        <w:rPr>
          <w:rFonts w:ascii="Times New Roman" w:hAnsi="Times New Roman" w:cs="Times New Roman"/>
          <w:sz w:val="28"/>
          <w:szCs w:val="28"/>
        </w:rPr>
        <w:t>8</w:t>
      </w:r>
      <w:r w:rsidRPr="004B1F1A">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w:t>
      </w:r>
      <w:r w:rsidRPr="004B1F1A">
        <w:rPr>
          <w:rFonts w:ascii="Times New Roman" w:hAnsi="Times New Roman" w:cs="Times New Roman"/>
          <w:sz w:val="28"/>
          <w:szCs w:val="28"/>
        </w:rPr>
        <w:t>предпринимател</w:t>
      </w:r>
      <w:r>
        <w:rPr>
          <w:rFonts w:ascii="Times New Roman" w:hAnsi="Times New Roman" w:cs="Times New Roman"/>
          <w:sz w:val="28"/>
          <w:szCs w:val="28"/>
        </w:rPr>
        <w:t>ей.</w:t>
      </w:r>
    </w:p>
    <w:p w:rsidR="001C7ABB" w:rsidRDefault="001E6B12" w:rsidP="002F49B7">
      <w:pPr>
        <w:spacing w:line="240" w:lineRule="auto"/>
        <w:rPr>
          <w:rFonts w:ascii="Times New Roman" w:hAnsi="Times New Roman" w:cs="Times New Roman"/>
          <w:sz w:val="28"/>
          <w:szCs w:val="28"/>
        </w:rPr>
      </w:pPr>
      <w:r>
        <w:rPr>
          <w:rFonts w:ascii="Times New Roman" w:hAnsi="Times New Roman" w:cs="Times New Roman"/>
          <w:sz w:val="28"/>
          <w:szCs w:val="28"/>
        </w:rPr>
        <w:tab/>
      </w:r>
      <w:r w:rsidR="00A00B77" w:rsidRPr="00510C0F">
        <w:rPr>
          <w:rFonts w:ascii="Times New Roman" w:hAnsi="Times New Roman" w:cs="Times New Roman"/>
          <w:sz w:val="28"/>
          <w:szCs w:val="28"/>
        </w:rPr>
        <w:t>Объем оказанных платных  услуг в 2020 году составил 160,1 млн. руб., что на 60,0% меньше показателя 2019 года.</w:t>
      </w:r>
      <w:r w:rsidR="00A00B77">
        <w:rPr>
          <w:rFonts w:ascii="Times New Roman" w:hAnsi="Times New Roman" w:cs="Times New Roman"/>
          <w:sz w:val="28"/>
          <w:szCs w:val="28"/>
        </w:rPr>
        <w:t xml:space="preserve"> </w:t>
      </w:r>
    </w:p>
    <w:tbl>
      <w:tblPr>
        <w:tblStyle w:val="a6"/>
        <w:tblW w:w="10031" w:type="dxa"/>
        <w:tblLayout w:type="fixed"/>
        <w:tblLook w:val="01E0"/>
      </w:tblPr>
      <w:tblGrid>
        <w:gridCol w:w="6062"/>
        <w:gridCol w:w="992"/>
        <w:gridCol w:w="992"/>
        <w:gridCol w:w="992"/>
        <w:gridCol w:w="993"/>
      </w:tblGrid>
      <w:tr w:rsidR="00CF001E" w:rsidRPr="00BA2B29" w:rsidTr="005C7E31">
        <w:trPr>
          <w:trHeight w:val="622"/>
        </w:trPr>
        <w:tc>
          <w:tcPr>
            <w:tcW w:w="6062" w:type="dxa"/>
            <w:vMerge w:val="restart"/>
            <w:vAlign w:val="center"/>
          </w:tcPr>
          <w:p w:rsidR="00CF001E" w:rsidRPr="00BA2B29" w:rsidRDefault="00CF001E"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2" w:type="dxa"/>
            <w:vMerge w:val="restart"/>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2" w:type="dxa"/>
            <w:vMerge w:val="restart"/>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993" w:type="dxa"/>
            <w:vMerge w:val="restart"/>
            <w:vAlign w:val="center"/>
          </w:tcPr>
          <w:p w:rsidR="00CF001E" w:rsidRPr="00027C2E" w:rsidRDefault="00CF001E"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5C7E31" w:rsidRPr="00BA2B29" w:rsidTr="005C7E31">
        <w:trPr>
          <w:trHeight w:val="309"/>
        </w:trPr>
        <w:tc>
          <w:tcPr>
            <w:tcW w:w="606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2" w:type="dxa"/>
            <w:vMerge/>
            <w:vAlign w:val="center"/>
          </w:tcPr>
          <w:p w:rsidR="005C7E31" w:rsidRPr="00BA2B29" w:rsidRDefault="005C7E31" w:rsidP="009A0E54">
            <w:pPr>
              <w:jc w:val="center"/>
              <w:rPr>
                <w:rFonts w:ascii="Times New Roman" w:hAnsi="Times New Roman" w:cs="Times New Roman"/>
                <w:sz w:val="24"/>
                <w:szCs w:val="24"/>
              </w:rPr>
            </w:pPr>
          </w:p>
        </w:tc>
        <w:tc>
          <w:tcPr>
            <w:tcW w:w="993" w:type="dxa"/>
            <w:vMerge/>
            <w:vAlign w:val="center"/>
          </w:tcPr>
          <w:p w:rsidR="005C7E31" w:rsidRPr="00BA2B29" w:rsidRDefault="005C7E31" w:rsidP="009A0E54">
            <w:pPr>
              <w:jc w:val="center"/>
              <w:rPr>
                <w:rFonts w:ascii="Times New Roman" w:hAnsi="Times New Roman" w:cs="Times New Roman"/>
                <w:sz w:val="24"/>
                <w:szCs w:val="24"/>
              </w:rPr>
            </w:pPr>
          </w:p>
        </w:tc>
      </w:tr>
      <w:tr w:rsidR="00CF001E" w:rsidRPr="00BA2B29" w:rsidTr="005C7E31">
        <w:tc>
          <w:tcPr>
            <w:tcW w:w="6062" w:type="dxa"/>
          </w:tcPr>
          <w:p w:rsidR="00CF001E" w:rsidRPr="00BA2B29" w:rsidRDefault="00CF001E" w:rsidP="009A0E54">
            <w:pPr>
              <w:rPr>
                <w:rFonts w:ascii="Times New Roman" w:hAnsi="Times New Roman" w:cs="Times New Roman"/>
                <w:sz w:val="24"/>
                <w:szCs w:val="24"/>
              </w:rPr>
            </w:pPr>
            <w:r w:rsidRPr="00BA2B29">
              <w:rPr>
                <w:rFonts w:ascii="Times New Roman" w:hAnsi="Times New Roman" w:cs="Times New Roman"/>
                <w:sz w:val="24"/>
                <w:szCs w:val="24"/>
              </w:rPr>
              <w:t xml:space="preserve">Оборот розничной торговли, млн. руб. </w:t>
            </w:r>
          </w:p>
        </w:tc>
        <w:tc>
          <w:tcPr>
            <w:tcW w:w="992" w:type="dxa"/>
            <w:vAlign w:val="center"/>
          </w:tcPr>
          <w:p w:rsidR="00CF001E" w:rsidRPr="00124DE6" w:rsidRDefault="00CF001E" w:rsidP="006D548E">
            <w:pPr>
              <w:jc w:val="center"/>
              <w:rPr>
                <w:rFonts w:ascii="Times New Roman" w:hAnsi="Times New Roman" w:cs="Times New Roman"/>
                <w:sz w:val="24"/>
                <w:szCs w:val="24"/>
              </w:rPr>
            </w:pPr>
            <w:r>
              <w:rPr>
                <w:rFonts w:ascii="Times New Roman" w:hAnsi="Times New Roman" w:cs="Times New Roman"/>
                <w:sz w:val="24"/>
                <w:szCs w:val="24"/>
              </w:rPr>
              <w:t>3855,3</w:t>
            </w:r>
          </w:p>
        </w:tc>
        <w:tc>
          <w:tcPr>
            <w:tcW w:w="992" w:type="dxa"/>
            <w:vAlign w:val="center"/>
          </w:tcPr>
          <w:p w:rsidR="00CF001E" w:rsidRPr="00124DE6" w:rsidRDefault="00CF001E" w:rsidP="006D548E">
            <w:pPr>
              <w:jc w:val="center"/>
              <w:rPr>
                <w:rFonts w:ascii="Times New Roman" w:hAnsi="Times New Roman" w:cs="Times New Roman"/>
                <w:sz w:val="24"/>
                <w:szCs w:val="24"/>
              </w:rPr>
            </w:pPr>
            <w:r>
              <w:rPr>
                <w:rFonts w:ascii="Times New Roman" w:hAnsi="Times New Roman" w:cs="Times New Roman"/>
                <w:sz w:val="24"/>
                <w:szCs w:val="24"/>
              </w:rPr>
              <w:t>3729,2</w:t>
            </w:r>
          </w:p>
        </w:tc>
        <w:tc>
          <w:tcPr>
            <w:tcW w:w="992" w:type="dxa"/>
            <w:vAlign w:val="center"/>
          </w:tcPr>
          <w:p w:rsidR="00CF001E" w:rsidRPr="00D3151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3969,3</w:t>
            </w:r>
          </w:p>
        </w:tc>
        <w:tc>
          <w:tcPr>
            <w:tcW w:w="993" w:type="dxa"/>
            <w:vAlign w:val="center"/>
          </w:tcPr>
          <w:p w:rsidR="00CF001E" w:rsidRPr="00D3151C" w:rsidRDefault="00CF001E" w:rsidP="006D548E">
            <w:pPr>
              <w:jc w:val="center"/>
              <w:rPr>
                <w:rFonts w:ascii="Times New Roman" w:hAnsi="Times New Roman" w:cs="Times New Roman"/>
                <w:sz w:val="24"/>
                <w:szCs w:val="24"/>
              </w:rPr>
            </w:pPr>
            <w:r>
              <w:rPr>
                <w:rFonts w:ascii="Times New Roman" w:hAnsi="Times New Roman" w:cs="Times New Roman"/>
                <w:sz w:val="24"/>
                <w:szCs w:val="24"/>
              </w:rPr>
              <w:t>106,5</w:t>
            </w:r>
          </w:p>
        </w:tc>
      </w:tr>
      <w:tr w:rsidR="00CF001E" w:rsidRPr="00BA2B29" w:rsidTr="005C7E31">
        <w:tc>
          <w:tcPr>
            <w:tcW w:w="6062" w:type="dxa"/>
          </w:tcPr>
          <w:p w:rsidR="00CF001E" w:rsidRPr="00BA2B29" w:rsidRDefault="00CF001E" w:rsidP="009A0E54">
            <w:pPr>
              <w:rPr>
                <w:rFonts w:ascii="Times New Roman" w:hAnsi="Times New Roman" w:cs="Times New Roman"/>
                <w:sz w:val="24"/>
                <w:szCs w:val="24"/>
              </w:rPr>
            </w:pPr>
            <w:r w:rsidRPr="00BA2B29">
              <w:rPr>
                <w:rFonts w:ascii="Times New Roman" w:hAnsi="Times New Roman" w:cs="Times New Roman"/>
                <w:sz w:val="24"/>
                <w:szCs w:val="24"/>
              </w:rPr>
              <w:t>Оборот общественного питания, млн.руб.</w:t>
            </w:r>
          </w:p>
        </w:tc>
        <w:tc>
          <w:tcPr>
            <w:tcW w:w="992" w:type="dxa"/>
            <w:vAlign w:val="center"/>
          </w:tcPr>
          <w:p w:rsidR="00CF001E" w:rsidRPr="00124DE6" w:rsidRDefault="00CF001E" w:rsidP="006D548E">
            <w:pPr>
              <w:jc w:val="center"/>
              <w:rPr>
                <w:rFonts w:ascii="Times New Roman" w:hAnsi="Times New Roman" w:cs="Times New Roman"/>
                <w:sz w:val="24"/>
                <w:szCs w:val="24"/>
              </w:rPr>
            </w:pPr>
            <w:r>
              <w:rPr>
                <w:rFonts w:ascii="Times New Roman" w:hAnsi="Times New Roman" w:cs="Times New Roman"/>
                <w:sz w:val="24"/>
                <w:szCs w:val="24"/>
              </w:rPr>
              <w:t>81,9</w:t>
            </w:r>
          </w:p>
        </w:tc>
        <w:tc>
          <w:tcPr>
            <w:tcW w:w="992" w:type="dxa"/>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54,2</w:t>
            </w:r>
          </w:p>
        </w:tc>
        <w:tc>
          <w:tcPr>
            <w:tcW w:w="992" w:type="dxa"/>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57,5</w:t>
            </w:r>
          </w:p>
        </w:tc>
        <w:tc>
          <w:tcPr>
            <w:tcW w:w="993" w:type="dxa"/>
            <w:vAlign w:val="center"/>
          </w:tcPr>
          <w:p w:rsidR="00CF001E" w:rsidRPr="00D3151C" w:rsidRDefault="00CF001E" w:rsidP="006D548E">
            <w:pPr>
              <w:jc w:val="center"/>
              <w:rPr>
                <w:rFonts w:ascii="Times New Roman" w:hAnsi="Times New Roman" w:cs="Times New Roman"/>
                <w:sz w:val="24"/>
                <w:szCs w:val="24"/>
              </w:rPr>
            </w:pPr>
            <w:r>
              <w:rPr>
                <w:rFonts w:ascii="Times New Roman" w:hAnsi="Times New Roman" w:cs="Times New Roman"/>
                <w:sz w:val="24"/>
                <w:szCs w:val="24"/>
              </w:rPr>
              <w:t>106,1</w:t>
            </w:r>
          </w:p>
        </w:tc>
      </w:tr>
      <w:tr w:rsidR="00CF001E" w:rsidRPr="00BA2B29" w:rsidTr="005C7E31">
        <w:tc>
          <w:tcPr>
            <w:tcW w:w="6062" w:type="dxa"/>
          </w:tcPr>
          <w:p w:rsidR="00CF001E" w:rsidRPr="00BA2B29" w:rsidRDefault="00CF001E" w:rsidP="009A0E54">
            <w:pPr>
              <w:rPr>
                <w:rFonts w:ascii="Times New Roman" w:hAnsi="Times New Roman" w:cs="Times New Roman"/>
                <w:sz w:val="24"/>
                <w:szCs w:val="24"/>
              </w:rPr>
            </w:pPr>
            <w:r w:rsidRPr="00BA2B29">
              <w:rPr>
                <w:rFonts w:ascii="Times New Roman" w:hAnsi="Times New Roman" w:cs="Times New Roman"/>
                <w:sz w:val="24"/>
                <w:szCs w:val="24"/>
              </w:rPr>
              <w:t>Объем  платных услуг, млн. руб.</w:t>
            </w:r>
          </w:p>
        </w:tc>
        <w:tc>
          <w:tcPr>
            <w:tcW w:w="992" w:type="dxa"/>
            <w:vAlign w:val="center"/>
          </w:tcPr>
          <w:p w:rsidR="00CF001E" w:rsidRPr="00124DE6" w:rsidRDefault="00CF001E" w:rsidP="006D548E">
            <w:pPr>
              <w:jc w:val="center"/>
              <w:rPr>
                <w:rFonts w:ascii="Times New Roman" w:hAnsi="Times New Roman" w:cs="Times New Roman"/>
                <w:sz w:val="24"/>
                <w:szCs w:val="24"/>
              </w:rPr>
            </w:pPr>
            <w:r>
              <w:rPr>
                <w:rFonts w:ascii="Times New Roman" w:hAnsi="Times New Roman" w:cs="Times New Roman"/>
                <w:sz w:val="24"/>
                <w:szCs w:val="24"/>
              </w:rPr>
              <w:t>400,0</w:t>
            </w:r>
          </w:p>
        </w:tc>
        <w:tc>
          <w:tcPr>
            <w:tcW w:w="992" w:type="dxa"/>
            <w:vAlign w:val="center"/>
          </w:tcPr>
          <w:p w:rsidR="00CF001E" w:rsidRPr="00124DE6" w:rsidRDefault="00CF001E" w:rsidP="006D548E">
            <w:pPr>
              <w:jc w:val="center"/>
              <w:rPr>
                <w:rFonts w:ascii="Times New Roman" w:hAnsi="Times New Roman" w:cs="Times New Roman"/>
                <w:sz w:val="24"/>
                <w:szCs w:val="24"/>
              </w:rPr>
            </w:pPr>
            <w:r>
              <w:rPr>
                <w:rFonts w:ascii="Times New Roman" w:hAnsi="Times New Roman" w:cs="Times New Roman"/>
                <w:sz w:val="24"/>
                <w:szCs w:val="24"/>
              </w:rPr>
              <w:t>316,1</w:t>
            </w:r>
          </w:p>
        </w:tc>
        <w:tc>
          <w:tcPr>
            <w:tcW w:w="992" w:type="dxa"/>
            <w:vAlign w:val="center"/>
          </w:tcPr>
          <w:p w:rsidR="00CF001E" w:rsidRPr="00DB50EC" w:rsidRDefault="00CF001E" w:rsidP="006D548E">
            <w:pPr>
              <w:jc w:val="center"/>
              <w:rPr>
                <w:rFonts w:ascii="Times New Roman" w:hAnsi="Times New Roman" w:cs="Times New Roman"/>
                <w:sz w:val="24"/>
                <w:szCs w:val="24"/>
              </w:rPr>
            </w:pPr>
            <w:r w:rsidRPr="00DB50EC">
              <w:rPr>
                <w:rFonts w:ascii="Times New Roman" w:hAnsi="Times New Roman" w:cs="Times New Roman"/>
                <w:sz w:val="24"/>
                <w:szCs w:val="24"/>
              </w:rPr>
              <w:t>160,1</w:t>
            </w:r>
          </w:p>
        </w:tc>
        <w:tc>
          <w:tcPr>
            <w:tcW w:w="993" w:type="dxa"/>
            <w:vAlign w:val="center"/>
          </w:tcPr>
          <w:p w:rsidR="00CF001E" w:rsidRPr="00D3151C" w:rsidRDefault="00CF001E" w:rsidP="006D548E">
            <w:pPr>
              <w:jc w:val="center"/>
              <w:rPr>
                <w:rFonts w:ascii="Times New Roman" w:hAnsi="Times New Roman" w:cs="Times New Roman"/>
                <w:sz w:val="24"/>
                <w:szCs w:val="24"/>
              </w:rPr>
            </w:pPr>
            <w:r>
              <w:rPr>
                <w:rFonts w:ascii="Times New Roman" w:hAnsi="Times New Roman" w:cs="Times New Roman"/>
                <w:sz w:val="24"/>
                <w:szCs w:val="24"/>
              </w:rPr>
              <w:t>50,7</w:t>
            </w:r>
          </w:p>
        </w:tc>
      </w:tr>
    </w:tbl>
    <w:p w:rsidR="00E94CCC" w:rsidRPr="00BA2B29" w:rsidRDefault="009A6280" w:rsidP="00515B2F">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483C0A" w:rsidRDefault="0026311F" w:rsidP="00E94CCC">
      <w:pPr>
        <w:spacing w:after="0" w:line="240" w:lineRule="auto"/>
        <w:rPr>
          <w:rFonts w:ascii="Times New Roman" w:hAnsi="Times New Roman" w:cs="Times New Roman"/>
          <w:b/>
          <w:i/>
          <w:sz w:val="28"/>
          <w:szCs w:val="28"/>
        </w:rPr>
      </w:pPr>
      <w:r w:rsidRPr="00BA2B29">
        <w:rPr>
          <w:rFonts w:ascii="Times New Roman" w:hAnsi="Times New Roman" w:cs="Times New Roman"/>
          <w:b/>
          <w:i/>
          <w:sz w:val="28"/>
          <w:szCs w:val="28"/>
        </w:rPr>
        <w:t>Инвестиции в основной капитал</w:t>
      </w:r>
    </w:p>
    <w:p w:rsidR="00E551BD" w:rsidRPr="00BA2B29" w:rsidRDefault="00E551BD" w:rsidP="00E94CCC">
      <w:pPr>
        <w:spacing w:after="0" w:line="240" w:lineRule="auto"/>
        <w:rPr>
          <w:rFonts w:ascii="Times New Roman" w:hAnsi="Times New Roman" w:cs="Times New Roman"/>
          <w:sz w:val="28"/>
          <w:szCs w:val="28"/>
        </w:rPr>
      </w:pPr>
    </w:p>
    <w:p w:rsidR="00EA5AFA" w:rsidRPr="00EC1644" w:rsidRDefault="00EA5AFA" w:rsidP="00EA5AFA">
      <w:pPr>
        <w:spacing w:after="0" w:line="240" w:lineRule="auto"/>
        <w:ind w:firstLine="708"/>
        <w:jc w:val="both"/>
        <w:rPr>
          <w:rFonts w:ascii="Times New Roman" w:hAnsi="Times New Roman" w:cs="Times New Roman"/>
          <w:sz w:val="28"/>
          <w:szCs w:val="28"/>
        </w:rPr>
      </w:pPr>
      <w:r w:rsidRPr="00F17B8F">
        <w:rPr>
          <w:rFonts w:ascii="Times New Roman" w:hAnsi="Times New Roman" w:cs="Times New Roman"/>
          <w:sz w:val="28"/>
          <w:szCs w:val="28"/>
        </w:rPr>
        <w:t>В 20</w:t>
      </w:r>
      <w:r>
        <w:rPr>
          <w:rFonts w:ascii="Times New Roman" w:hAnsi="Times New Roman" w:cs="Times New Roman"/>
          <w:sz w:val="28"/>
          <w:szCs w:val="28"/>
        </w:rPr>
        <w:t>20</w:t>
      </w:r>
      <w:r w:rsidRPr="00F17B8F">
        <w:rPr>
          <w:rFonts w:ascii="Times New Roman" w:hAnsi="Times New Roman" w:cs="Times New Roman"/>
          <w:sz w:val="28"/>
          <w:szCs w:val="28"/>
        </w:rPr>
        <w:t xml:space="preserve"> году объем инвестиций в</w:t>
      </w:r>
      <w:r w:rsidRPr="00EC1644">
        <w:rPr>
          <w:rFonts w:ascii="Times New Roman" w:hAnsi="Times New Roman" w:cs="Times New Roman"/>
          <w:sz w:val="28"/>
          <w:szCs w:val="28"/>
        </w:rPr>
        <w:t xml:space="preserve">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6436,8</w:t>
      </w:r>
      <w:r w:rsidRPr="00EC1644">
        <w:rPr>
          <w:rFonts w:ascii="Times New Roman" w:hAnsi="Times New Roman" w:cs="Times New Roman"/>
          <w:sz w:val="28"/>
          <w:szCs w:val="28"/>
        </w:rPr>
        <w:t xml:space="preserve"> млн. руб.</w:t>
      </w:r>
      <w:r>
        <w:rPr>
          <w:rFonts w:ascii="Times New Roman" w:hAnsi="Times New Roman" w:cs="Times New Roman"/>
          <w:sz w:val="28"/>
          <w:szCs w:val="28"/>
        </w:rPr>
        <w:t xml:space="preserve"> (рассчитано по данным за 9 мес.).</w:t>
      </w:r>
      <w:r w:rsidRPr="00EC1644">
        <w:rPr>
          <w:rFonts w:ascii="Times New Roman" w:hAnsi="Times New Roman" w:cs="Times New Roman"/>
          <w:sz w:val="28"/>
          <w:szCs w:val="28"/>
        </w:rPr>
        <w:t xml:space="preserve"> </w:t>
      </w:r>
    </w:p>
    <w:p w:rsidR="001E67EF" w:rsidRPr="00BA2B29" w:rsidRDefault="001E67EF" w:rsidP="001E67EF">
      <w:pPr>
        <w:spacing w:after="0" w:line="240" w:lineRule="auto"/>
        <w:ind w:firstLine="708"/>
        <w:jc w:val="both"/>
        <w:rPr>
          <w:rFonts w:ascii="Times New Roman" w:hAnsi="Times New Roman" w:cs="Times New Roman"/>
          <w:sz w:val="28"/>
          <w:szCs w:val="28"/>
        </w:rPr>
      </w:pPr>
      <w:r w:rsidRPr="00BA2B29">
        <w:rPr>
          <w:rFonts w:ascii="Times New Roman" w:hAnsi="Times New Roman" w:cs="Times New Roman"/>
          <w:sz w:val="28"/>
          <w:szCs w:val="28"/>
        </w:rPr>
        <w:t>Показатель в значительной степени сформирован реализацией ПАО «Газпромом» программы газификации российских регионов и проекта по прокладке магистрального газопровода в Вологодской области.</w:t>
      </w:r>
    </w:p>
    <w:p w:rsidR="00E94CCC" w:rsidRPr="00BA2B29" w:rsidRDefault="00E94CCC"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1134"/>
        <w:gridCol w:w="1134"/>
      </w:tblGrid>
      <w:tr w:rsidR="00EA5AFA" w:rsidRPr="00BA2B29" w:rsidTr="00F07C65">
        <w:trPr>
          <w:trHeight w:val="622"/>
        </w:trPr>
        <w:tc>
          <w:tcPr>
            <w:tcW w:w="5778" w:type="dxa"/>
            <w:vMerge w:val="restart"/>
            <w:vAlign w:val="center"/>
          </w:tcPr>
          <w:p w:rsidR="00EA5AFA" w:rsidRPr="00BA2B29" w:rsidRDefault="00EA5AFA"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3" w:type="dxa"/>
            <w:vMerge w:val="restart"/>
            <w:vAlign w:val="center"/>
          </w:tcPr>
          <w:p w:rsidR="00EA5AFA" w:rsidRPr="00DB50EC" w:rsidRDefault="00EA5AFA"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EA5AFA" w:rsidRPr="00DB50EC" w:rsidRDefault="00EA5AFA"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1134" w:type="dxa"/>
            <w:vMerge w:val="restart"/>
            <w:vAlign w:val="center"/>
          </w:tcPr>
          <w:p w:rsidR="00EA5AFA" w:rsidRPr="00DB50EC" w:rsidRDefault="00EA5AFA"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1134" w:type="dxa"/>
            <w:vMerge w:val="restart"/>
            <w:vAlign w:val="center"/>
          </w:tcPr>
          <w:p w:rsidR="00EA5AFA" w:rsidRPr="00027C2E" w:rsidRDefault="00EA5AFA"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B14199" w:rsidRPr="00BA2B29" w:rsidTr="00F07C65">
        <w:trPr>
          <w:trHeight w:val="309"/>
        </w:trPr>
        <w:tc>
          <w:tcPr>
            <w:tcW w:w="5778" w:type="dxa"/>
            <w:vMerge/>
            <w:vAlign w:val="center"/>
          </w:tcPr>
          <w:p w:rsidR="00B14199" w:rsidRPr="00BA2B29" w:rsidRDefault="00B14199" w:rsidP="009A0E54">
            <w:pPr>
              <w:jc w:val="center"/>
              <w:rPr>
                <w:rFonts w:ascii="Times New Roman" w:hAnsi="Times New Roman" w:cs="Times New Roman"/>
                <w:sz w:val="24"/>
                <w:szCs w:val="24"/>
              </w:rPr>
            </w:pPr>
          </w:p>
        </w:tc>
        <w:tc>
          <w:tcPr>
            <w:tcW w:w="993" w:type="dxa"/>
            <w:vMerge/>
            <w:vAlign w:val="center"/>
          </w:tcPr>
          <w:p w:rsidR="00B14199" w:rsidRPr="00BA2B29" w:rsidRDefault="00B14199" w:rsidP="009A0E54">
            <w:pPr>
              <w:jc w:val="center"/>
              <w:rPr>
                <w:rFonts w:ascii="Times New Roman" w:hAnsi="Times New Roman" w:cs="Times New Roman"/>
                <w:sz w:val="24"/>
                <w:szCs w:val="24"/>
              </w:rPr>
            </w:pPr>
          </w:p>
        </w:tc>
        <w:tc>
          <w:tcPr>
            <w:tcW w:w="992"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c>
          <w:tcPr>
            <w:tcW w:w="1134" w:type="dxa"/>
            <w:vMerge/>
            <w:vAlign w:val="center"/>
          </w:tcPr>
          <w:p w:rsidR="00B14199" w:rsidRPr="00BA2B29" w:rsidRDefault="00B14199" w:rsidP="009A0E54">
            <w:pPr>
              <w:jc w:val="center"/>
              <w:rPr>
                <w:rFonts w:ascii="Times New Roman" w:hAnsi="Times New Roman" w:cs="Times New Roman"/>
                <w:sz w:val="24"/>
                <w:szCs w:val="24"/>
              </w:rPr>
            </w:pPr>
          </w:p>
        </w:tc>
      </w:tr>
      <w:tr w:rsidR="00EA5AFA" w:rsidRPr="00BA2B29" w:rsidTr="00F07C65">
        <w:tc>
          <w:tcPr>
            <w:tcW w:w="5778" w:type="dxa"/>
          </w:tcPr>
          <w:p w:rsidR="00EA5AFA" w:rsidRPr="00BA2B29" w:rsidRDefault="00EA5AFA" w:rsidP="009A0E54">
            <w:pPr>
              <w:rPr>
                <w:rFonts w:ascii="Times New Roman" w:hAnsi="Times New Roman" w:cs="Times New Roman"/>
                <w:sz w:val="24"/>
                <w:szCs w:val="24"/>
              </w:rPr>
            </w:pPr>
            <w:r w:rsidRPr="00BA2B29">
              <w:rPr>
                <w:rFonts w:ascii="Times New Roman" w:hAnsi="Times New Roman" w:cs="Times New Roman"/>
                <w:sz w:val="24"/>
                <w:szCs w:val="24"/>
              </w:rPr>
              <w:t xml:space="preserve">Инвестиции в основной капитал, млн. руб. </w:t>
            </w:r>
          </w:p>
        </w:tc>
        <w:tc>
          <w:tcPr>
            <w:tcW w:w="993" w:type="dxa"/>
            <w:vAlign w:val="center"/>
          </w:tcPr>
          <w:p w:rsidR="00EA5AFA" w:rsidRPr="0061148D" w:rsidRDefault="00EA5AFA" w:rsidP="006D548E">
            <w:pPr>
              <w:jc w:val="center"/>
              <w:rPr>
                <w:rFonts w:ascii="Times New Roman" w:hAnsi="Times New Roman" w:cs="Times New Roman"/>
              </w:rPr>
            </w:pPr>
            <w:r w:rsidRPr="0061148D">
              <w:rPr>
                <w:rFonts w:ascii="Times New Roman" w:hAnsi="Times New Roman" w:cs="Times New Roman"/>
              </w:rPr>
              <w:t>13607,7</w:t>
            </w:r>
          </w:p>
        </w:tc>
        <w:tc>
          <w:tcPr>
            <w:tcW w:w="992" w:type="dxa"/>
            <w:vAlign w:val="center"/>
          </w:tcPr>
          <w:p w:rsidR="00EA5AFA" w:rsidRPr="00C6286D" w:rsidRDefault="00EA5AFA" w:rsidP="006D548E">
            <w:pPr>
              <w:jc w:val="center"/>
              <w:rPr>
                <w:rFonts w:ascii="Times New Roman" w:hAnsi="Times New Roman" w:cs="Times New Roman"/>
                <w:sz w:val="24"/>
                <w:szCs w:val="24"/>
              </w:rPr>
            </w:pPr>
            <w:r>
              <w:rPr>
                <w:rFonts w:ascii="Times New Roman" w:hAnsi="Times New Roman" w:cs="Times New Roman"/>
                <w:sz w:val="24"/>
                <w:szCs w:val="24"/>
              </w:rPr>
              <w:t>468,8</w:t>
            </w:r>
          </w:p>
        </w:tc>
        <w:tc>
          <w:tcPr>
            <w:tcW w:w="1134" w:type="dxa"/>
            <w:vAlign w:val="center"/>
          </w:tcPr>
          <w:p w:rsidR="00EA5AFA" w:rsidRPr="00DB50EC" w:rsidRDefault="00EA5AFA" w:rsidP="006D548E">
            <w:pPr>
              <w:jc w:val="center"/>
              <w:rPr>
                <w:rFonts w:ascii="Times New Roman" w:hAnsi="Times New Roman" w:cs="Times New Roman"/>
                <w:sz w:val="24"/>
                <w:szCs w:val="24"/>
              </w:rPr>
            </w:pPr>
            <w:r>
              <w:rPr>
                <w:rFonts w:ascii="Times New Roman" w:hAnsi="Times New Roman" w:cs="Times New Roman"/>
                <w:sz w:val="24"/>
                <w:szCs w:val="24"/>
              </w:rPr>
              <w:t>6436,8</w:t>
            </w:r>
          </w:p>
        </w:tc>
        <w:tc>
          <w:tcPr>
            <w:tcW w:w="1134" w:type="dxa"/>
            <w:vAlign w:val="center"/>
          </w:tcPr>
          <w:p w:rsidR="00EA5AFA" w:rsidRPr="00D3151C" w:rsidRDefault="00EA5AFA" w:rsidP="006D548E">
            <w:pPr>
              <w:jc w:val="center"/>
              <w:rPr>
                <w:rFonts w:ascii="Times New Roman" w:hAnsi="Times New Roman" w:cs="Times New Roman"/>
                <w:sz w:val="24"/>
                <w:szCs w:val="24"/>
              </w:rPr>
            </w:pPr>
            <w:r w:rsidRPr="00D3151C">
              <w:rPr>
                <w:rFonts w:ascii="Times New Roman" w:hAnsi="Times New Roman" w:cs="Times New Roman"/>
                <w:sz w:val="24"/>
                <w:szCs w:val="24"/>
              </w:rPr>
              <w:t xml:space="preserve">в </w:t>
            </w:r>
            <w:r>
              <w:rPr>
                <w:rFonts w:ascii="Times New Roman" w:hAnsi="Times New Roman" w:cs="Times New Roman"/>
                <w:sz w:val="24"/>
                <w:szCs w:val="24"/>
              </w:rPr>
              <w:t>13</w:t>
            </w:r>
            <w:r w:rsidRPr="00D3151C">
              <w:rPr>
                <w:rFonts w:ascii="Times New Roman" w:hAnsi="Times New Roman" w:cs="Times New Roman"/>
                <w:sz w:val="24"/>
                <w:szCs w:val="24"/>
              </w:rPr>
              <w:t>,</w:t>
            </w:r>
            <w:r>
              <w:rPr>
                <w:rFonts w:ascii="Times New Roman" w:hAnsi="Times New Roman" w:cs="Times New Roman"/>
                <w:sz w:val="24"/>
                <w:szCs w:val="24"/>
              </w:rPr>
              <w:t>7</w:t>
            </w:r>
            <w:r w:rsidRPr="00D3151C">
              <w:rPr>
                <w:rFonts w:ascii="Times New Roman" w:hAnsi="Times New Roman" w:cs="Times New Roman"/>
                <w:sz w:val="24"/>
                <w:szCs w:val="24"/>
              </w:rPr>
              <w:t xml:space="preserve"> р.</w:t>
            </w:r>
          </w:p>
        </w:tc>
      </w:tr>
    </w:tbl>
    <w:p w:rsidR="005E10AF" w:rsidRPr="00BA2B29" w:rsidRDefault="005E10AF" w:rsidP="005E10AF">
      <w:pPr>
        <w:spacing w:after="0" w:line="240" w:lineRule="auto"/>
        <w:ind w:firstLine="708"/>
        <w:jc w:val="both"/>
        <w:rPr>
          <w:rFonts w:ascii="Times New Roman" w:hAnsi="Times New Roman" w:cs="Times New Roman"/>
          <w:sz w:val="28"/>
          <w:szCs w:val="28"/>
        </w:rPr>
      </w:pPr>
    </w:p>
    <w:p w:rsidR="00A73432" w:rsidRDefault="00A73432" w:rsidP="00A73432">
      <w:pPr>
        <w:spacing w:after="0" w:line="240" w:lineRule="auto"/>
        <w:ind w:firstLine="709"/>
        <w:jc w:val="both"/>
        <w:rPr>
          <w:rFonts w:ascii="Times New Roman" w:hAnsi="Times New Roman" w:cs="Times New Roman"/>
          <w:sz w:val="28"/>
          <w:szCs w:val="28"/>
        </w:rPr>
      </w:pPr>
      <w:r w:rsidRPr="00066873">
        <w:rPr>
          <w:rFonts w:ascii="Times New Roman" w:hAnsi="Times New Roman" w:cs="Times New Roman"/>
          <w:sz w:val="28"/>
          <w:szCs w:val="28"/>
        </w:rPr>
        <w:t>В период с 2016 по 2020 год на территории Череповецкого района было реализовано 11</w:t>
      </w:r>
      <w:r>
        <w:rPr>
          <w:rFonts w:ascii="Times New Roman" w:hAnsi="Times New Roman" w:cs="Times New Roman"/>
          <w:sz w:val="28"/>
          <w:szCs w:val="28"/>
        </w:rPr>
        <w:t>5</w:t>
      </w:r>
      <w:r w:rsidRPr="00066873">
        <w:rPr>
          <w:rFonts w:ascii="Times New Roman" w:hAnsi="Times New Roman" w:cs="Times New Roman"/>
          <w:sz w:val="28"/>
          <w:szCs w:val="28"/>
        </w:rPr>
        <w:t xml:space="preserve"> инвестиционных проектов в различных сферах и отраслях</w:t>
      </w:r>
      <w:r w:rsidR="00CD04E6" w:rsidRPr="00BA2B29">
        <w:rPr>
          <w:rFonts w:ascii="Times New Roman" w:hAnsi="Times New Roman" w:cs="Times New Roman"/>
          <w:sz w:val="28"/>
          <w:szCs w:val="28"/>
        </w:rPr>
        <w:t xml:space="preserve">. </w:t>
      </w:r>
      <w:r w:rsidRPr="00B44945">
        <w:rPr>
          <w:rFonts w:ascii="Times New Roman" w:hAnsi="Times New Roman" w:cs="Times New Roman"/>
          <w:sz w:val="28"/>
          <w:szCs w:val="28"/>
        </w:rPr>
        <w:t>Лидирует по количеству реализованных проектов сфера торговли – 60,9%, на промышленное производство приходится – 4,3%, сельское хозяйство – 17,4%, туризм – 8,7%, транспорт – 8,7%.</w:t>
      </w:r>
      <w:r w:rsidRPr="00EA2E99">
        <w:rPr>
          <w:rFonts w:ascii="Times New Roman" w:hAnsi="Times New Roman" w:cs="Times New Roman"/>
          <w:sz w:val="28"/>
          <w:szCs w:val="28"/>
        </w:rPr>
        <w:t xml:space="preserve"> </w:t>
      </w:r>
    </w:p>
    <w:p w:rsidR="00BC54DF" w:rsidRDefault="002F49B7" w:rsidP="00BC54D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2020 году реализовано 23 инвестиционных проекта, в</w:t>
      </w:r>
      <w:r w:rsidR="00BC54DF" w:rsidRPr="00E1058A">
        <w:rPr>
          <w:rFonts w:ascii="Times New Roman" w:hAnsi="Times New Roman" w:cs="Times New Roman"/>
          <w:sz w:val="28"/>
          <w:szCs w:val="28"/>
        </w:rPr>
        <w:t xml:space="preserve"> </w:t>
      </w:r>
      <w:r w:rsidR="00935949">
        <w:rPr>
          <w:rFonts w:ascii="Times New Roman" w:hAnsi="Times New Roman" w:cs="Times New Roman"/>
          <w:sz w:val="28"/>
          <w:szCs w:val="28"/>
        </w:rPr>
        <w:t xml:space="preserve">их </w:t>
      </w:r>
      <w:r w:rsidR="00BC54DF" w:rsidRPr="00E1058A">
        <w:rPr>
          <w:rFonts w:ascii="Times New Roman" w:hAnsi="Times New Roman" w:cs="Times New Roman"/>
          <w:sz w:val="28"/>
          <w:szCs w:val="28"/>
        </w:rPr>
        <w:t xml:space="preserve">числе необходимо особо отметить: </w:t>
      </w:r>
      <w:r w:rsidR="00BC54DF">
        <w:rPr>
          <w:rFonts w:ascii="Times New Roman" w:hAnsi="Times New Roman" w:cs="Times New Roman"/>
          <w:sz w:val="28"/>
          <w:szCs w:val="28"/>
        </w:rPr>
        <w:t xml:space="preserve">продолжение проекта </w:t>
      </w:r>
      <w:r w:rsidR="00BC54DF" w:rsidRPr="00E1058A">
        <w:rPr>
          <w:rFonts w:ascii="Times New Roman" w:hAnsi="Times New Roman" w:cs="Times New Roman"/>
          <w:sz w:val="28"/>
          <w:szCs w:val="28"/>
        </w:rPr>
        <w:t>обновления</w:t>
      </w:r>
      <w:r w:rsidR="00BC54DF">
        <w:rPr>
          <w:rFonts w:ascii="Times New Roman" w:hAnsi="Times New Roman" w:cs="Times New Roman"/>
          <w:sz w:val="28"/>
          <w:szCs w:val="28"/>
        </w:rPr>
        <w:t xml:space="preserve"> парка воздушных судов ООО «Авиапредприятие Северсталь», а также постройку нового пассажирского терминала, </w:t>
      </w:r>
      <w:r w:rsidR="00BC54DF" w:rsidRPr="00066873">
        <w:rPr>
          <w:rFonts w:ascii="Times New Roman" w:hAnsi="Times New Roman" w:cs="Times New Roman"/>
          <w:sz w:val="28"/>
          <w:szCs w:val="28"/>
        </w:rPr>
        <w:t xml:space="preserve">ГК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Автоспецмаш</w:t>
      </w:r>
      <w:r w:rsidR="00BC54DF">
        <w:rPr>
          <w:rFonts w:ascii="Times New Roman" w:hAnsi="Times New Roman" w:cs="Times New Roman"/>
          <w:sz w:val="28"/>
          <w:szCs w:val="28"/>
        </w:rPr>
        <w:t>»</w:t>
      </w:r>
      <w:r w:rsidR="00BC54DF" w:rsidRPr="00066873">
        <w:rPr>
          <w:rFonts w:ascii="Times New Roman" w:hAnsi="Times New Roman" w:cs="Times New Roman"/>
          <w:sz w:val="28"/>
          <w:szCs w:val="28"/>
        </w:rPr>
        <w:t xml:space="preserve"> реконструкция цеха в рамках проекта по обслуживанию кристаллизаторов ПАО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Северсталь</w:t>
      </w:r>
      <w:r w:rsidR="00BC54DF">
        <w:rPr>
          <w:rFonts w:ascii="Times New Roman" w:hAnsi="Times New Roman" w:cs="Times New Roman"/>
          <w:sz w:val="28"/>
          <w:szCs w:val="28"/>
        </w:rPr>
        <w:t xml:space="preserve">», </w:t>
      </w:r>
      <w:r w:rsidR="00BC54DF" w:rsidRPr="00066873">
        <w:rPr>
          <w:rFonts w:ascii="Times New Roman" w:hAnsi="Times New Roman" w:cs="Times New Roman"/>
          <w:sz w:val="28"/>
          <w:szCs w:val="28"/>
        </w:rPr>
        <w:t xml:space="preserve">КФХ Сизяева Е.В. </w:t>
      </w:r>
      <w:r w:rsidR="00BC54DF">
        <w:rPr>
          <w:rFonts w:ascii="Times New Roman" w:hAnsi="Times New Roman" w:cs="Times New Roman"/>
          <w:sz w:val="28"/>
          <w:szCs w:val="28"/>
        </w:rPr>
        <w:t>р</w:t>
      </w:r>
      <w:r w:rsidR="00BC54DF" w:rsidRPr="00066873">
        <w:rPr>
          <w:rFonts w:ascii="Times New Roman" w:hAnsi="Times New Roman" w:cs="Times New Roman"/>
          <w:sz w:val="28"/>
          <w:szCs w:val="28"/>
        </w:rPr>
        <w:t>еконструкция фермы</w:t>
      </w:r>
      <w:r w:rsidR="00BC54DF">
        <w:rPr>
          <w:rFonts w:ascii="Times New Roman" w:hAnsi="Times New Roman" w:cs="Times New Roman"/>
          <w:sz w:val="28"/>
          <w:szCs w:val="28"/>
        </w:rPr>
        <w:t xml:space="preserve">, </w:t>
      </w:r>
      <w:r w:rsidR="00BC54DF" w:rsidRPr="00066873">
        <w:rPr>
          <w:rFonts w:ascii="Times New Roman" w:hAnsi="Times New Roman" w:cs="Times New Roman"/>
          <w:sz w:val="28"/>
          <w:szCs w:val="28"/>
        </w:rPr>
        <w:t xml:space="preserve">ООО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Аквакультура</w:t>
      </w:r>
      <w:r w:rsidR="00BC54DF">
        <w:rPr>
          <w:rFonts w:ascii="Times New Roman" w:hAnsi="Times New Roman" w:cs="Times New Roman"/>
          <w:sz w:val="28"/>
          <w:szCs w:val="28"/>
        </w:rPr>
        <w:t>»</w:t>
      </w:r>
      <w:r w:rsidR="00BC54DF" w:rsidRPr="00066873">
        <w:rPr>
          <w:rFonts w:ascii="Times New Roman" w:hAnsi="Times New Roman" w:cs="Times New Roman"/>
          <w:sz w:val="28"/>
          <w:szCs w:val="28"/>
        </w:rPr>
        <w:t xml:space="preserve"> реконструкция системы фильтрации</w:t>
      </w:r>
      <w:r w:rsidR="00BC54DF">
        <w:rPr>
          <w:rFonts w:ascii="Times New Roman" w:hAnsi="Times New Roman" w:cs="Times New Roman"/>
          <w:sz w:val="28"/>
          <w:szCs w:val="28"/>
        </w:rPr>
        <w:t>, с</w:t>
      </w:r>
      <w:r w:rsidR="00BC54DF" w:rsidRPr="00066873">
        <w:rPr>
          <w:rFonts w:ascii="Times New Roman" w:hAnsi="Times New Roman" w:cs="Times New Roman"/>
          <w:sz w:val="28"/>
          <w:szCs w:val="28"/>
        </w:rPr>
        <w:t xml:space="preserve">адовый центр ООО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 xml:space="preserve">ТК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Тоншаловский</w:t>
      </w:r>
      <w:r w:rsidR="00BC54DF">
        <w:rPr>
          <w:rFonts w:ascii="Times New Roman" w:hAnsi="Times New Roman" w:cs="Times New Roman"/>
          <w:sz w:val="28"/>
          <w:szCs w:val="28"/>
        </w:rPr>
        <w:t xml:space="preserve">», </w:t>
      </w:r>
      <w:r w:rsidR="00BC54DF" w:rsidRPr="00066873">
        <w:rPr>
          <w:rFonts w:ascii="Times New Roman" w:hAnsi="Times New Roman" w:cs="Times New Roman"/>
          <w:sz w:val="28"/>
          <w:szCs w:val="28"/>
        </w:rPr>
        <w:t>цех</w:t>
      </w:r>
      <w:r w:rsidR="00BC54DF">
        <w:rPr>
          <w:rFonts w:ascii="Times New Roman" w:hAnsi="Times New Roman" w:cs="Times New Roman"/>
          <w:sz w:val="28"/>
          <w:szCs w:val="28"/>
        </w:rPr>
        <w:t xml:space="preserve"> убоя</w:t>
      </w:r>
      <w:r w:rsidR="00BC54DF" w:rsidRPr="00066873">
        <w:rPr>
          <w:rFonts w:ascii="Times New Roman" w:hAnsi="Times New Roman" w:cs="Times New Roman"/>
          <w:sz w:val="28"/>
          <w:szCs w:val="28"/>
        </w:rPr>
        <w:t xml:space="preserve"> ООО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Прод</w:t>
      </w:r>
      <w:r w:rsidR="00BC54DF">
        <w:rPr>
          <w:rFonts w:ascii="Times New Roman" w:hAnsi="Times New Roman" w:cs="Times New Roman"/>
          <w:sz w:val="28"/>
          <w:szCs w:val="28"/>
        </w:rPr>
        <w:t xml:space="preserve"> </w:t>
      </w:r>
      <w:r w:rsidR="00BC54DF" w:rsidRPr="00066873">
        <w:rPr>
          <w:rFonts w:ascii="Times New Roman" w:hAnsi="Times New Roman" w:cs="Times New Roman"/>
          <w:sz w:val="28"/>
          <w:szCs w:val="28"/>
        </w:rPr>
        <w:t>Торг</w:t>
      </w:r>
      <w:proofErr w:type="gramEnd"/>
      <w:r w:rsidR="00BC54DF">
        <w:rPr>
          <w:rFonts w:ascii="Times New Roman" w:hAnsi="Times New Roman" w:cs="Times New Roman"/>
          <w:sz w:val="28"/>
          <w:szCs w:val="28"/>
        </w:rPr>
        <w:t>», з</w:t>
      </w:r>
      <w:r w:rsidR="00BC54DF" w:rsidRPr="00066873">
        <w:rPr>
          <w:rFonts w:ascii="Times New Roman" w:hAnsi="Times New Roman" w:cs="Times New Roman"/>
          <w:sz w:val="28"/>
          <w:szCs w:val="28"/>
        </w:rPr>
        <w:t>ал для проведения мероприятий ИП Светлова Е.Г.</w:t>
      </w:r>
      <w:r w:rsidR="00BC54DF">
        <w:rPr>
          <w:rFonts w:ascii="Times New Roman" w:hAnsi="Times New Roman" w:cs="Times New Roman"/>
          <w:sz w:val="28"/>
          <w:szCs w:val="28"/>
        </w:rPr>
        <w:t>,</w:t>
      </w:r>
      <w:r w:rsidR="00BC54DF" w:rsidRPr="00066873">
        <w:rPr>
          <w:rFonts w:ascii="Times New Roman" w:hAnsi="Times New Roman" w:cs="Times New Roman"/>
          <w:sz w:val="28"/>
          <w:szCs w:val="28"/>
        </w:rPr>
        <w:t xml:space="preserve"> </w:t>
      </w:r>
      <w:r w:rsidR="00BC54DF">
        <w:rPr>
          <w:rFonts w:ascii="Times New Roman" w:hAnsi="Times New Roman" w:cs="Times New Roman"/>
          <w:sz w:val="28"/>
          <w:szCs w:val="28"/>
        </w:rPr>
        <w:t xml:space="preserve">ФОКОТ </w:t>
      </w:r>
      <w:r w:rsidR="00BC54DF" w:rsidRPr="00066873">
        <w:rPr>
          <w:rFonts w:ascii="Times New Roman" w:hAnsi="Times New Roman" w:cs="Times New Roman"/>
          <w:sz w:val="28"/>
          <w:szCs w:val="28"/>
        </w:rPr>
        <w:t xml:space="preserve">ЦЛСиО </w:t>
      </w:r>
      <w:r w:rsidR="00BC54DF">
        <w:rPr>
          <w:rFonts w:ascii="Times New Roman" w:hAnsi="Times New Roman" w:cs="Times New Roman"/>
          <w:sz w:val="28"/>
          <w:szCs w:val="28"/>
        </w:rPr>
        <w:t>«</w:t>
      </w:r>
      <w:r w:rsidR="00BC54DF" w:rsidRPr="00066873">
        <w:rPr>
          <w:rFonts w:ascii="Times New Roman" w:hAnsi="Times New Roman" w:cs="Times New Roman"/>
          <w:sz w:val="28"/>
          <w:szCs w:val="28"/>
        </w:rPr>
        <w:t>Карпово</w:t>
      </w:r>
      <w:r w:rsidR="00BC54DF">
        <w:rPr>
          <w:rFonts w:ascii="Times New Roman" w:hAnsi="Times New Roman" w:cs="Times New Roman"/>
          <w:sz w:val="28"/>
          <w:szCs w:val="28"/>
        </w:rPr>
        <w:t xml:space="preserve">». </w:t>
      </w:r>
      <w:r w:rsidR="00BC54DF" w:rsidRPr="00C07398">
        <w:rPr>
          <w:rFonts w:ascii="Times New Roman" w:hAnsi="Times New Roman" w:cs="Times New Roman"/>
          <w:sz w:val="28"/>
          <w:szCs w:val="28"/>
        </w:rPr>
        <w:t xml:space="preserve"> </w:t>
      </w:r>
    </w:p>
    <w:p w:rsidR="002F49B7" w:rsidRDefault="002F49B7" w:rsidP="002F49B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2020 году в активе Череповецкого района насчитывалось 24</w:t>
      </w:r>
      <w:r w:rsidRPr="00731C66">
        <w:rPr>
          <w:rFonts w:ascii="Times New Roman" w:eastAsia="Times New Roman" w:hAnsi="Times New Roman" w:cs="Times New Roman"/>
          <w:sz w:val="28"/>
          <w:szCs w:val="28"/>
        </w:rPr>
        <w:t xml:space="preserve"> инвестиционных площад</w:t>
      </w:r>
      <w:r>
        <w:rPr>
          <w:rFonts w:ascii="Times New Roman" w:eastAsia="Times New Roman" w:hAnsi="Times New Roman" w:cs="Times New Roman"/>
          <w:sz w:val="28"/>
          <w:szCs w:val="28"/>
        </w:rPr>
        <w:t>ки</w:t>
      </w:r>
      <w:r w:rsidRPr="00731C66">
        <w:rPr>
          <w:rFonts w:ascii="Times New Roman" w:eastAsia="Times New Roman" w:hAnsi="Times New Roman" w:cs="Times New Roman"/>
          <w:sz w:val="28"/>
          <w:szCs w:val="28"/>
        </w:rPr>
        <w:t xml:space="preserve"> общей площадью </w:t>
      </w:r>
      <w:r>
        <w:rPr>
          <w:rFonts w:ascii="Times New Roman" w:eastAsia="Times New Roman" w:hAnsi="Times New Roman" w:cs="Times New Roman"/>
          <w:sz w:val="28"/>
          <w:szCs w:val="28"/>
        </w:rPr>
        <w:t>414,82</w:t>
      </w:r>
      <w:r w:rsidRPr="00772C53">
        <w:rPr>
          <w:rFonts w:ascii="Times New Roman" w:eastAsia="Times New Roman" w:hAnsi="Times New Roman" w:cs="Times New Roman"/>
          <w:sz w:val="28"/>
          <w:szCs w:val="28"/>
        </w:rPr>
        <w:t xml:space="preserve"> га.</w:t>
      </w:r>
    </w:p>
    <w:p w:rsidR="00260E15" w:rsidRDefault="00260E15" w:rsidP="00260E15">
      <w:pPr>
        <w:spacing w:after="0" w:line="240" w:lineRule="auto"/>
        <w:ind w:firstLine="709"/>
        <w:jc w:val="both"/>
        <w:rPr>
          <w:rFonts w:ascii="Times New Roman" w:eastAsia="Times New Roman" w:hAnsi="Times New Roman" w:cs="Times New Roman"/>
          <w:sz w:val="28"/>
          <w:szCs w:val="28"/>
        </w:rPr>
      </w:pPr>
      <w:r w:rsidRPr="00152E90">
        <w:rPr>
          <w:rFonts w:ascii="Times New Roman" w:eastAsia="Times New Roman" w:hAnsi="Times New Roman" w:cs="Times New Roman"/>
          <w:sz w:val="28"/>
          <w:szCs w:val="28"/>
        </w:rPr>
        <w:t>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w:t>
      </w:r>
      <w:r w:rsidRPr="00863E7A">
        <w:rPr>
          <w:rFonts w:ascii="Times New Roman" w:eastAsia="Times New Roman" w:hAnsi="Times New Roman" w:cs="Times New Roman"/>
          <w:sz w:val="28"/>
          <w:szCs w:val="28"/>
        </w:rPr>
        <w:t xml:space="preserve"> </w:t>
      </w:r>
    </w:p>
    <w:p w:rsidR="007E1773" w:rsidRDefault="007E1773" w:rsidP="00483C0A">
      <w:pPr>
        <w:spacing w:after="0" w:line="240" w:lineRule="auto"/>
        <w:rPr>
          <w:rFonts w:ascii="Times New Roman" w:hAnsi="Times New Roman" w:cs="Times New Roman"/>
          <w:b/>
          <w:sz w:val="28"/>
          <w:szCs w:val="28"/>
        </w:rPr>
      </w:pPr>
    </w:p>
    <w:p w:rsidR="00483C0A" w:rsidRPr="00BA2B29" w:rsidRDefault="005E10AF" w:rsidP="00483C0A">
      <w:pPr>
        <w:spacing w:after="0" w:line="240" w:lineRule="auto"/>
        <w:rPr>
          <w:rFonts w:ascii="Times New Roman" w:hAnsi="Times New Roman" w:cs="Times New Roman"/>
          <w:b/>
          <w:sz w:val="28"/>
          <w:szCs w:val="28"/>
        </w:rPr>
      </w:pPr>
      <w:r w:rsidRPr="00BA2B29">
        <w:rPr>
          <w:rFonts w:ascii="Times New Roman" w:hAnsi="Times New Roman" w:cs="Times New Roman"/>
          <w:b/>
          <w:sz w:val="28"/>
          <w:szCs w:val="28"/>
        </w:rPr>
        <w:t>Ж</w:t>
      </w:r>
      <w:r w:rsidR="00AB63B9" w:rsidRPr="00BA2B29">
        <w:rPr>
          <w:rFonts w:ascii="Times New Roman" w:hAnsi="Times New Roman" w:cs="Times New Roman"/>
          <w:b/>
          <w:sz w:val="28"/>
          <w:szCs w:val="28"/>
        </w:rPr>
        <w:t>илищное строительство</w:t>
      </w:r>
    </w:p>
    <w:p w:rsidR="007E1773" w:rsidRDefault="007E1773" w:rsidP="00883D4E">
      <w:pPr>
        <w:spacing w:after="0" w:line="240" w:lineRule="auto"/>
        <w:ind w:firstLine="709"/>
        <w:jc w:val="both"/>
        <w:rPr>
          <w:rFonts w:ascii="Times New Roman" w:hAnsi="Times New Roman" w:cs="Times New Roman"/>
          <w:sz w:val="28"/>
          <w:szCs w:val="28"/>
        </w:rPr>
      </w:pPr>
    </w:p>
    <w:p w:rsidR="00883D4E" w:rsidRPr="0098156C" w:rsidRDefault="00883D4E" w:rsidP="00883D4E">
      <w:pPr>
        <w:spacing w:after="0" w:line="240" w:lineRule="auto"/>
        <w:ind w:firstLine="709"/>
        <w:jc w:val="both"/>
        <w:rPr>
          <w:rFonts w:ascii="Times New Roman" w:hAnsi="Times New Roman" w:cs="Times New Roman"/>
          <w:sz w:val="28"/>
          <w:szCs w:val="28"/>
        </w:rPr>
      </w:pPr>
      <w:r w:rsidRPr="00013311">
        <w:rPr>
          <w:rFonts w:ascii="Times New Roman" w:hAnsi="Times New Roman" w:cs="Times New Roman"/>
          <w:sz w:val="28"/>
          <w:szCs w:val="28"/>
        </w:rPr>
        <w:t>В 20</w:t>
      </w:r>
      <w:r>
        <w:rPr>
          <w:rFonts w:ascii="Times New Roman" w:hAnsi="Times New Roman" w:cs="Times New Roman"/>
          <w:sz w:val="28"/>
          <w:szCs w:val="28"/>
        </w:rPr>
        <w:t>20</w:t>
      </w:r>
      <w:r w:rsidRPr="00013311">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4</w:t>
      </w:r>
      <w:r w:rsidRPr="00013311">
        <w:rPr>
          <w:rFonts w:ascii="Times New Roman" w:hAnsi="Times New Roman" w:cs="Times New Roman"/>
          <w:sz w:val="28"/>
          <w:szCs w:val="28"/>
        </w:rPr>
        <w:t>2,</w:t>
      </w:r>
      <w:r>
        <w:rPr>
          <w:rFonts w:ascii="Times New Roman" w:hAnsi="Times New Roman" w:cs="Times New Roman"/>
          <w:sz w:val="28"/>
          <w:szCs w:val="28"/>
        </w:rPr>
        <w:t>4</w:t>
      </w:r>
      <w:r w:rsidRPr="00013311">
        <w:rPr>
          <w:rFonts w:ascii="Times New Roman" w:hAnsi="Times New Roman" w:cs="Times New Roman"/>
          <w:sz w:val="28"/>
          <w:szCs w:val="28"/>
        </w:rPr>
        <w:t xml:space="preserve"> тыс. кв. м жилья против </w:t>
      </w:r>
      <w:r>
        <w:rPr>
          <w:rFonts w:ascii="Times New Roman" w:hAnsi="Times New Roman" w:cs="Times New Roman"/>
          <w:sz w:val="28"/>
          <w:szCs w:val="28"/>
        </w:rPr>
        <w:t>62,1</w:t>
      </w:r>
      <w:r w:rsidRPr="00013311">
        <w:rPr>
          <w:rFonts w:ascii="Times New Roman" w:hAnsi="Times New Roman" w:cs="Times New Roman"/>
          <w:sz w:val="28"/>
          <w:szCs w:val="28"/>
        </w:rPr>
        <w:t xml:space="preserve"> тыс. кв. м, введенных в 201</w:t>
      </w:r>
      <w:r>
        <w:rPr>
          <w:rFonts w:ascii="Times New Roman" w:hAnsi="Times New Roman" w:cs="Times New Roman"/>
          <w:sz w:val="28"/>
          <w:szCs w:val="28"/>
        </w:rPr>
        <w:t>9</w:t>
      </w:r>
      <w:r w:rsidRPr="00013311">
        <w:rPr>
          <w:rFonts w:ascii="Times New Roman" w:hAnsi="Times New Roman" w:cs="Times New Roman"/>
          <w:sz w:val="28"/>
          <w:szCs w:val="28"/>
        </w:rPr>
        <w:t xml:space="preserve"> году, </w:t>
      </w:r>
      <w:r>
        <w:rPr>
          <w:rFonts w:ascii="Times New Roman" w:hAnsi="Times New Roman" w:cs="Times New Roman"/>
          <w:sz w:val="28"/>
          <w:szCs w:val="28"/>
        </w:rPr>
        <w:t>99,5</w:t>
      </w:r>
      <w:r w:rsidRPr="00013311">
        <w:rPr>
          <w:rFonts w:ascii="Times New Roman" w:hAnsi="Times New Roman" w:cs="Times New Roman"/>
          <w:sz w:val="28"/>
          <w:szCs w:val="28"/>
        </w:rPr>
        <w:t xml:space="preserve">% введенного жилья это ИЖС. </w:t>
      </w:r>
    </w:p>
    <w:p w:rsidR="00E94CCC" w:rsidRPr="00BA2B29"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C0211E" w:rsidRPr="00BA2B29" w:rsidTr="00631504">
        <w:trPr>
          <w:trHeight w:val="622"/>
        </w:trPr>
        <w:tc>
          <w:tcPr>
            <w:tcW w:w="5778" w:type="dxa"/>
            <w:vMerge w:val="restart"/>
            <w:vAlign w:val="center"/>
          </w:tcPr>
          <w:p w:rsidR="00C0211E" w:rsidRPr="00BA2B29" w:rsidRDefault="00C0211E" w:rsidP="009A0E54">
            <w:pPr>
              <w:jc w:val="center"/>
              <w:rPr>
                <w:rFonts w:ascii="Times New Roman" w:hAnsi="Times New Roman" w:cs="Times New Roman"/>
                <w:sz w:val="24"/>
                <w:szCs w:val="24"/>
              </w:rPr>
            </w:pPr>
            <w:r w:rsidRPr="00BA2B29">
              <w:rPr>
                <w:rFonts w:ascii="Times New Roman" w:hAnsi="Times New Roman" w:cs="Times New Roman"/>
                <w:sz w:val="24"/>
                <w:szCs w:val="24"/>
              </w:rPr>
              <w:t>Показатели</w:t>
            </w:r>
          </w:p>
        </w:tc>
        <w:tc>
          <w:tcPr>
            <w:tcW w:w="993" w:type="dxa"/>
            <w:vMerge w:val="restart"/>
            <w:vAlign w:val="center"/>
          </w:tcPr>
          <w:p w:rsidR="00C0211E" w:rsidRPr="00DB50EC" w:rsidRDefault="00C0211E" w:rsidP="006D548E">
            <w:pPr>
              <w:jc w:val="center"/>
              <w:rPr>
                <w:rFonts w:ascii="Times New Roman" w:hAnsi="Times New Roman" w:cs="Times New Roman"/>
                <w:sz w:val="24"/>
                <w:szCs w:val="24"/>
              </w:rPr>
            </w:pPr>
            <w:r w:rsidRPr="00DB50EC">
              <w:rPr>
                <w:rFonts w:ascii="Times New Roman" w:hAnsi="Times New Roman" w:cs="Times New Roman"/>
                <w:sz w:val="24"/>
                <w:szCs w:val="24"/>
              </w:rPr>
              <w:t>2019 отчет</w:t>
            </w:r>
          </w:p>
        </w:tc>
        <w:tc>
          <w:tcPr>
            <w:tcW w:w="992" w:type="dxa"/>
            <w:vMerge w:val="restart"/>
            <w:vAlign w:val="center"/>
          </w:tcPr>
          <w:p w:rsidR="00C0211E" w:rsidRPr="00DB50EC" w:rsidRDefault="00C0211E"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оценка</w:t>
            </w:r>
          </w:p>
        </w:tc>
        <w:tc>
          <w:tcPr>
            <w:tcW w:w="992" w:type="dxa"/>
            <w:vMerge w:val="restart"/>
            <w:vAlign w:val="center"/>
          </w:tcPr>
          <w:p w:rsidR="00C0211E" w:rsidRPr="00DB50EC" w:rsidRDefault="00C0211E" w:rsidP="006D548E">
            <w:pPr>
              <w:jc w:val="center"/>
              <w:rPr>
                <w:rFonts w:ascii="Times New Roman" w:hAnsi="Times New Roman" w:cs="Times New Roman"/>
                <w:sz w:val="24"/>
                <w:szCs w:val="24"/>
              </w:rPr>
            </w:pPr>
            <w:r w:rsidRPr="00DB50EC">
              <w:rPr>
                <w:rFonts w:ascii="Times New Roman" w:hAnsi="Times New Roman" w:cs="Times New Roman"/>
                <w:sz w:val="24"/>
                <w:szCs w:val="24"/>
              </w:rPr>
              <w:t>2020 отчет</w:t>
            </w:r>
          </w:p>
        </w:tc>
        <w:tc>
          <w:tcPr>
            <w:tcW w:w="1276" w:type="dxa"/>
            <w:vMerge w:val="restart"/>
            <w:vAlign w:val="center"/>
          </w:tcPr>
          <w:p w:rsidR="00C0211E" w:rsidRPr="00027C2E" w:rsidRDefault="00C0211E" w:rsidP="006D548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20</w:t>
            </w:r>
          </w:p>
        </w:tc>
      </w:tr>
      <w:tr w:rsidR="00916852" w:rsidRPr="00BA2B29" w:rsidTr="00631504">
        <w:trPr>
          <w:trHeight w:val="309"/>
        </w:trPr>
        <w:tc>
          <w:tcPr>
            <w:tcW w:w="5778" w:type="dxa"/>
            <w:vMerge/>
            <w:vAlign w:val="center"/>
          </w:tcPr>
          <w:p w:rsidR="00916852" w:rsidRPr="00BA2B29" w:rsidRDefault="00916852" w:rsidP="009A0E54">
            <w:pPr>
              <w:jc w:val="center"/>
              <w:rPr>
                <w:rFonts w:ascii="Times New Roman" w:hAnsi="Times New Roman" w:cs="Times New Roman"/>
                <w:sz w:val="24"/>
                <w:szCs w:val="24"/>
              </w:rPr>
            </w:pPr>
          </w:p>
        </w:tc>
        <w:tc>
          <w:tcPr>
            <w:tcW w:w="993"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992" w:type="dxa"/>
            <w:vMerge/>
            <w:vAlign w:val="center"/>
          </w:tcPr>
          <w:p w:rsidR="00916852" w:rsidRPr="00BA2B29" w:rsidRDefault="00916852" w:rsidP="009A0E54">
            <w:pPr>
              <w:jc w:val="center"/>
              <w:rPr>
                <w:rFonts w:ascii="Times New Roman" w:hAnsi="Times New Roman" w:cs="Times New Roman"/>
                <w:sz w:val="24"/>
                <w:szCs w:val="24"/>
              </w:rPr>
            </w:pPr>
          </w:p>
        </w:tc>
        <w:tc>
          <w:tcPr>
            <w:tcW w:w="1276" w:type="dxa"/>
            <w:vMerge/>
            <w:vAlign w:val="center"/>
          </w:tcPr>
          <w:p w:rsidR="00916852" w:rsidRPr="00BA2B29" w:rsidRDefault="00916852" w:rsidP="009A0E54">
            <w:pPr>
              <w:jc w:val="center"/>
              <w:rPr>
                <w:rFonts w:ascii="Times New Roman" w:hAnsi="Times New Roman" w:cs="Times New Roman"/>
                <w:sz w:val="24"/>
                <w:szCs w:val="24"/>
              </w:rPr>
            </w:pPr>
          </w:p>
        </w:tc>
      </w:tr>
      <w:tr w:rsidR="000205A3" w:rsidRPr="006828B6" w:rsidTr="00631504">
        <w:tc>
          <w:tcPr>
            <w:tcW w:w="5778" w:type="dxa"/>
          </w:tcPr>
          <w:p w:rsidR="000205A3" w:rsidRPr="00BA2B29" w:rsidRDefault="000205A3" w:rsidP="009A0E54">
            <w:pPr>
              <w:rPr>
                <w:rFonts w:ascii="Times New Roman" w:hAnsi="Times New Roman" w:cs="Times New Roman"/>
                <w:sz w:val="24"/>
                <w:szCs w:val="24"/>
              </w:rPr>
            </w:pPr>
            <w:r w:rsidRPr="00BA2B29">
              <w:rPr>
                <w:rFonts w:ascii="Times New Roman" w:hAnsi="Times New Roman" w:cs="Times New Roman"/>
                <w:sz w:val="24"/>
                <w:szCs w:val="24"/>
              </w:rPr>
              <w:t>Ввод жилья, кв.м.</w:t>
            </w:r>
          </w:p>
        </w:tc>
        <w:tc>
          <w:tcPr>
            <w:tcW w:w="993" w:type="dxa"/>
            <w:vAlign w:val="center"/>
          </w:tcPr>
          <w:p w:rsidR="000205A3" w:rsidRPr="003B6198" w:rsidRDefault="000205A3" w:rsidP="006D548E">
            <w:pPr>
              <w:jc w:val="center"/>
              <w:rPr>
                <w:rFonts w:ascii="Times New Roman" w:hAnsi="Times New Roman" w:cs="Times New Roman"/>
                <w:sz w:val="24"/>
                <w:szCs w:val="24"/>
              </w:rPr>
            </w:pPr>
            <w:r>
              <w:rPr>
                <w:rFonts w:ascii="Times New Roman" w:hAnsi="Times New Roman" w:cs="Times New Roman"/>
                <w:sz w:val="24"/>
                <w:szCs w:val="24"/>
              </w:rPr>
              <w:t>62073</w:t>
            </w:r>
          </w:p>
        </w:tc>
        <w:tc>
          <w:tcPr>
            <w:tcW w:w="992" w:type="dxa"/>
            <w:vAlign w:val="center"/>
          </w:tcPr>
          <w:p w:rsidR="000205A3" w:rsidRPr="00E8721C" w:rsidRDefault="000205A3" w:rsidP="006D548E">
            <w:pPr>
              <w:jc w:val="center"/>
              <w:rPr>
                <w:rFonts w:ascii="Times New Roman" w:hAnsi="Times New Roman" w:cs="Times New Roman"/>
                <w:sz w:val="24"/>
                <w:szCs w:val="24"/>
              </w:rPr>
            </w:pPr>
            <w:r w:rsidRPr="00E8721C">
              <w:rPr>
                <w:rFonts w:ascii="Times New Roman" w:hAnsi="Times New Roman" w:cs="Times New Roman"/>
                <w:sz w:val="24"/>
                <w:szCs w:val="24"/>
              </w:rPr>
              <w:t>45000</w:t>
            </w:r>
          </w:p>
        </w:tc>
        <w:tc>
          <w:tcPr>
            <w:tcW w:w="992" w:type="dxa"/>
            <w:vAlign w:val="center"/>
          </w:tcPr>
          <w:p w:rsidR="000205A3" w:rsidRPr="00DB50EC" w:rsidRDefault="000205A3" w:rsidP="006D548E">
            <w:pPr>
              <w:jc w:val="center"/>
              <w:rPr>
                <w:rFonts w:ascii="Times New Roman" w:hAnsi="Times New Roman" w:cs="Times New Roman"/>
                <w:sz w:val="24"/>
                <w:szCs w:val="24"/>
              </w:rPr>
            </w:pPr>
            <w:r w:rsidRPr="00DB50EC">
              <w:rPr>
                <w:rFonts w:ascii="Times New Roman" w:hAnsi="Times New Roman" w:cs="Times New Roman"/>
                <w:sz w:val="24"/>
                <w:szCs w:val="24"/>
              </w:rPr>
              <w:t>42426</w:t>
            </w:r>
          </w:p>
        </w:tc>
        <w:tc>
          <w:tcPr>
            <w:tcW w:w="1276" w:type="dxa"/>
            <w:vAlign w:val="center"/>
          </w:tcPr>
          <w:p w:rsidR="000205A3" w:rsidRPr="00DB50EC" w:rsidRDefault="000205A3" w:rsidP="006D548E">
            <w:pPr>
              <w:jc w:val="center"/>
              <w:rPr>
                <w:rFonts w:ascii="Times New Roman" w:hAnsi="Times New Roman" w:cs="Times New Roman"/>
                <w:sz w:val="24"/>
                <w:szCs w:val="24"/>
              </w:rPr>
            </w:pPr>
            <w:r>
              <w:rPr>
                <w:rFonts w:ascii="Times New Roman" w:hAnsi="Times New Roman" w:cs="Times New Roman"/>
                <w:sz w:val="24"/>
                <w:szCs w:val="24"/>
              </w:rPr>
              <w:t>94,3</w:t>
            </w:r>
          </w:p>
        </w:tc>
      </w:tr>
    </w:tbl>
    <w:p w:rsidR="00BE456E" w:rsidRDefault="00BE456E" w:rsidP="00BE456E">
      <w:pPr>
        <w:spacing w:after="0" w:line="240" w:lineRule="auto"/>
        <w:ind w:firstLine="709"/>
        <w:jc w:val="both"/>
        <w:rPr>
          <w:rFonts w:ascii="Times New Roman" w:hAnsi="Times New Roman" w:cs="Times New Roman"/>
          <w:sz w:val="28"/>
          <w:szCs w:val="28"/>
        </w:rPr>
      </w:pPr>
    </w:p>
    <w:p w:rsidR="00BE456E" w:rsidRPr="00BA2B29" w:rsidRDefault="00BE456E" w:rsidP="00BE456E">
      <w:pPr>
        <w:spacing w:after="0" w:line="240" w:lineRule="auto"/>
        <w:ind w:firstLine="709"/>
        <w:jc w:val="both"/>
        <w:rPr>
          <w:rFonts w:ascii="Times New Roman" w:hAnsi="Times New Roman" w:cs="Times New Roman"/>
          <w:sz w:val="28"/>
          <w:szCs w:val="28"/>
        </w:rPr>
      </w:pPr>
      <w:r w:rsidRPr="00BA2B29">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BE456E" w:rsidRPr="009B0876" w:rsidRDefault="00BE456E" w:rsidP="00BE456E">
      <w:pPr>
        <w:spacing w:after="0" w:line="240" w:lineRule="auto"/>
        <w:ind w:firstLine="708"/>
        <w:jc w:val="both"/>
        <w:rPr>
          <w:rFonts w:ascii="Times New Roman" w:hAnsi="Times New Roman" w:cs="Times New Roman"/>
          <w:sz w:val="28"/>
          <w:szCs w:val="28"/>
        </w:rPr>
      </w:pPr>
      <w:r w:rsidRPr="00A93F08">
        <w:rPr>
          <w:rFonts w:ascii="Times New Roman" w:hAnsi="Times New Roman" w:cs="Times New Roman"/>
          <w:sz w:val="28"/>
          <w:szCs w:val="28"/>
        </w:rPr>
        <w:t>В 2020 году 3 семьи получили возможность улучшить жилищные условия по программе «Комплексное развитие сельских территорий». Предоставлены субсидии на приобретение жилья 1 молодой семье, 1 инвалиду</w:t>
      </w:r>
      <w:r w:rsidRPr="00E16A8B">
        <w:rPr>
          <w:rFonts w:ascii="Times New Roman" w:hAnsi="Times New Roman" w:cs="Times New Roman"/>
          <w:color w:val="FF0000"/>
          <w:sz w:val="28"/>
          <w:szCs w:val="28"/>
        </w:rPr>
        <w:t xml:space="preserve">. </w:t>
      </w:r>
      <w:r w:rsidRPr="009B0876">
        <w:rPr>
          <w:rFonts w:ascii="Times New Roman" w:hAnsi="Times New Roman" w:cs="Times New Roman"/>
          <w:sz w:val="28"/>
          <w:szCs w:val="28"/>
        </w:rPr>
        <w:t>Финансирование из бюджетов всех уровней составило 4886,0 тыс. руб.</w:t>
      </w:r>
    </w:p>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056F25" w:rsidRDefault="00056F25"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sectPr w:rsid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B6300D"/>
    <w:multiLevelType w:val="hybridMultilevel"/>
    <w:tmpl w:val="D5747E3C"/>
    <w:lvl w:ilvl="0" w:tplc="7C6822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014D6"/>
    <w:rsid w:val="00004ED8"/>
    <w:rsid w:val="000053D1"/>
    <w:rsid w:val="00013AE8"/>
    <w:rsid w:val="000205A3"/>
    <w:rsid w:val="00021937"/>
    <w:rsid w:val="000224B2"/>
    <w:rsid w:val="0002444C"/>
    <w:rsid w:val="00027C2E"/>
    <w:rsid w:val="0003041E"/>
    <w:rsid w:val="0003142B"/>
    <w:rsid w:val="00044407"/>
    <w:rsid w:val="000471DA"/>
    <w:rsid w:val="0005185F"/>
    <w:rsid w:val="00053C66"/>
    <w:rsid w:val="0005507C"/>
    <w:rsid w:val="00056F25"/>
    <w:rsid w:val="00060B3D"/>
    <w:rsid w:val="00072552"/>
    <w:rsid w:val="0008193D"/>
    <w:rsid w:val="000864BD"/>
    <w:rsid w:val="0009393E"/>
    <w:rsid w:val="00093BF5"/>
    <w:rsid w:val="00096129"/>
    <w:rsid w:val="000A4E38"/>
    <w:rsid w:val="000A6473"/>
    <w:rsid w:val="000A759E"/>
    <w:rsid w:val="000B5262"/>
    <w:rsid w:val="000C48A3"/>
    <w:rsid w:val="000C48F9"/>
    <w:rsid w:val="000C5B93"/>
    <w:rsid w:val="000C7437"/>
    <w:rsid w:val="000D1763"/>
    <w:rsid w:val="000F28DA"/>
    <w:rsid w:val="000F6BD6"/>
    <w:rsid w:val="000F76A6"/>
    <w:rsid w:val="0010188D"/>
    <w:rsid w:val="001059F2"/>
    <w:rsid w:val="00115A65"/>
    <w:rsid w:val="00124DE6"/>
    <w:rsid w:val="00140DA3"/>
    <w:rsid w:val="00141713"/>
    <w:rsid w:val="0014626C"/>
    <w:rsid w:val="00155B4C"/>
    <w:rsid w:val="00161DAF"/>
    <w:rsid w:val="00177C17"/>
    <w:rsid w:val="00177C2C"/>
    <w:rsid w:val="00181DB3"/>
    <w:rsid w:val="00184645"/>
    <w:rsid w:val="00197449"/>
    <w:rsid w:val="001A23C7"/>
    <w:rsid w:val="001A3F32"/>
    <w:rsid w:val="001A5D5C"/>
    <w:rsid w:val="001C40B2"/>
    <w:rsid w:val="001C7ABB"/>
    <w:rsid w:val="001D066F"/>
    <w:rsid w:val="001D51B6"/>
    <w:rsid w:val="001D6DDB"/>
    <w:rsid w:val="001E2265"/>
    <w:rsid w:val="001E67EF"/>
    <w:rsid w:val="001E6B12"/>
    <w:rsid w:val="001F1D8E"/>
    <w:rsid w:val="001F2669"/>
    <w:rsid w:val="001F28F8"/>
    <w:rsid w:val="00202B7C"/>
    <w:rsid w:val="0020369C"/>
    <w:rsid w:val="00205D8B"/>
    <w:rsid w:val="002115E8"/>
    <w:rsid w:val="00211FA2"/>
    <w:rsid w:val="002207B7"/>
    <w:rsid w:val="002263CE"/>
    <w:rsid w:val="002325E6"/>
    <w:rsid w:val="00234B49"/>
    <w:rsid w:val="002361B8"/>
    <w:rsid w:val="00254F79"/>
    <w:rsid w:val="002565BA"/>
    <w:rsid w:val="00257847"/>
    <w:rsid w:val="00260E15"/>
    <w:rsid w:val="0026311F"/>
    <w:rsid w:val="00267A24"/>
    <w:rsid w:val="00276D61"/>
    <w:rsid w:val="0028145C"/>
    <w:rsid w:val="00284BDA"/>
    <w:rsid w:val="00293B2F"/>
    <w:rsid w:val="00294DBB"/>
    <w:rsid w:val="002A0F3A"/>
    <w:rsid w:val="002A2D7C"/>
    <w:rsid w:val="002A3545"/>
    <w:rsid w:val="002C26D3"/>
    <w:rsid w:val="002C5957"/>
    <w:rsid w:val="002C5DD8"/>
    <w:rsid w:val="002D1E90"/>
    <w:rsid w:val="002D33BB"/>
    <w:rsid w:val="002D57A0"/>
    <w:rsid w:val="002D76E9"/>
    <w:rsid w:val="002E1086"/>
    <w:rsid w:val="002E519D"/>
    <w:rsid w:val="002F0142"/>
    <w:rsid w:val="002F49B7"/>
    <w:rsid w:val="002F5A8A"/>
    <w:rsid w:val="002F6B3B"/>
    <w:rsid w:val="00300532"/>
    <w:rsid w:val="00301CCB"/>
    <w:rsid w:val="0031538E"/>
    <w:rsid w:val="0031757B"/>
    <w:rsid w:val="003179F2"/>
    <w:rsid w:val="00324958"/>
    <w:rsid w:val="00330944"/>
    <w:rsid w:val="0033318D"/>
    <w:rsid w:val="00333C1F"/>
    <w:rsid w:val="003442BE"/>
    <w:rsid w:val="00353EA6"/>
    <w:rsid w:val="00362EF2"/>
    <w:rsid w:val="00364542"/>
    <w:rsid w:val="00375F76"/>
    <w:rsid w:val="00381696"/>
    <w:rsid w:val="0038195B"/>
    <w:rsid w:val="00381DC5"/>
    <w:rsid w:val="00382F38"/>
    <w:rsid w:val="003853FA"/>
    <w:rsid w:val="00387D70"/>
    <w:rsid w:val="00396A9B"/>
    <w:rsid w:val="003A00E7"/>
    <w:rsid w:val="003A66E8"/>
    <w:rsid w:val="003B16B0"/>
    <w:rsid w:val="003B2F63"/>
    <w:rsid w:val="003B319B"/>
    <w:rsid w:val="003B3575"/>
    <w:rsid w:val="003D47D8"/>
    <w:rsid w:val="003D66D4"/>
    <w:rsid w:val="004027B3"/>
    <w:rsid w:val="004059C6"/>
    <w:rsid w:val="00411B87"/>
    <w:rsid w:val="004203D7"/>
    <w:rsid w:val="00430383"/>
    <w:rsid w:val="00434D1A"/>
    <w:rsid w:val="00436C65"/>
    <w:rsid w:val="00444168"/>
    <w:rsid w:val="004455F1"/>
    <w:rsid w:val="00445889"/>
    <w:rsid w:val="004573C3"/>
    <w:rsid w:val="0046596A"/>
    <w:rsid w:val="0047104A"/>
    <w:rsid w:val="0047220E"/>
    <w:rsid w:val="00476C06"/>
    <w:rsid w:val="004808E5"/>
    <w:rsid w:val="00483C0A"/>
    <w:rsid w:val="004A606B"/>
    <w:rsid w:val="004B4EFE"/>
    <w:rsid w:val="004C6ADD"/>
    <w:rsid w:val="004D11F9"/>
    <w:rsid w:val="004D1CE9"/>
    <w:rsid w:val="004E2BBF"/>
    <w:rsid w:val="004E2BC2"/>
    <w:rsid w:val="004E3FEE"/>
    <w:rsid w:val="004F2BF8"/>
    <w:rsid w:val="004F52A0"/>
    <w:rsid w:val="004F7E87"/>
    <w:rsid w:val="00504A64"/>
    <w:rsid w:val="00504A95"/>
    <w:rsid w:val="00504FB1"/>
    <w:rsid w:val="00515B2F"/>
    <w:rsid w:val="00527930"/>
    <w:rsid w:val="00532A97"/>
    <w:rsid w:val="005368BC"/>
    <w:rsid w:val="005447B3"/>
    <w:rsid w:val="00546822"/>
    <w:rsid w:val="00554ADA"/>
    <w:rsid w:val="00554C11"/>
    <w:rsid w:val="00562272"/>
    <w:rsid w:val="00585E2A"/>
    <w:rsid w:val="00591724"/>
    <w:rsid w:val="005A51DE"/>
    <w:rsid w:val="005A6200"/>
    <w:rsid w:val="005A7798"/>
    <w:rsid w:val="005B4BE6"/>
    <w:rsid w:val="005B59BE"/>
    <w:rsid w:val="005B6E55"/>
    <w:rsid w:val="005C6654"/>
    <w:rsid w:val="005C7E31"/>
    <w:rsid w:val="005D0A4D"/>
    <w:rsid w:val="005E10AF"/>
    <w:rsid w:val="005E1FAB"/>
    <w:rsid w:val="005E4BEB"/>
    <w:rsid w:val="005F3A30"/>
    <w:rsid w:val="00604151"/>
    <w:rsid w:val="0060746D"/>
    <w:rsid w:val="00610E46"/>
    <w:rsid w:val="0061237F"/>
    <w:rsid w:val="00622B2B"/>
    <w:rsid w:val="006245D2"/>
    <w:rsid w:val="00630C2D"/>
    <w:rsid w:val="00631504"/>
    <w:rsid w:val="00634BD9"/>
    <w:rsid w:val="00652243"/>
    <w:rsid w:val="00652C76"/>
    <w:rsid w:val="00653215"/>
    <w:rsid w:val="00662805"/>
    <w:rsid w:val="0066380F"/>
    <w:rsid w:val="006644E3"/>
    <w:rsid w:val="00666A77"/>
    <w:rsid w:val="00674E89"/>
    <w:rsid w:val="00676BB9"/>
    <w:rsid w:val="00681F65"/>
    <w:rsid w:val="006828B6"/>
    <w:rsid w:val="00684B2C"/>
    <w:rsid w:val="00687370"/>
    <w:rsid w:val="00690D28"/>
    <w:rsid w:val="00697856"/>
    <w:rsid w:val="006A38F5"/>
    <w:rsid w:val="006A4689"/>
    <w:rsid w:val="006B3626"/>
    <w:rsid w:val="006B6767"/>
    <w:rsid w:val="006C0F93"/>
    <w:rsid w:val="006C12E5"/>
    <w:rsid w:val="006C141F"/>
    <w:rsid w:val="006C64EA"/>
    <w:rsid w:val="006D5BFC"/>
    <w:rsid w:val="006F51F5"/>
    <w:rsid w:val="00707619"/>
    <w:rsid w:val="00710FD0"/>
    <w:rsid w:val="007132D3"/>
    <w:rsid w:val="00714E0A"/>
    <w:rsid w:val="00720152"/>
    <w:rsid w:val="007223A2"/>
    <w:rsid w:val="007266F8"/>
    <w:rsid w:val="00731BE5"/>
    <w:rsid w:val="00733B3E"/>
    <w:rsid w:val="00746606"/>
    <w:rsid w:val="00753822"/>
    <w:rsid w:val="00763B7A"/>
    <w:rsid w:val="007735DC"/>
    <w:rsid w:val="00775AE0"/>
    <w:rsid w:val="007762C4"/>
    <w:rsid w:val="00777854"/>
    <w:rsid w:val="00780490"/>
    <w:rsid w:val="00780AD3"/>
    <w:rsid w:val="00790CA9"/>
    <w:rsid w:val="00794B11"/>
    <w:rsid w:val="007952BC"/>
    <w:rsid w:val="007D3BB2"/>
    <w:rsid w:val="007D5E26"/>
    <w:rsid w:val="007E0CC8"/>
    <w:rsid w:val="007E1329"/>
    <w:rsid w:val="007E1773"/>
    <w:rsid w:val="007F0387"/>
    <w:rsid w:val="007F49C5"/>
    <w:rsid w:val="007F6222"/>
    <w:rsid w:val="0080109F"/>
    <w:rsid w:val="008025EC"/>
    <w:rsid w:val="00805A97"/>
    <w:rsid w:val="00811CFF"/>
    <w:rsid w:val="00821BE2"/>
    <w:rsid w:val="00821E33"/>
    <w:rsid w:val="008266AF"/>
    <w:rsid w:val="00850D8D"/>
    <w:rsid w:val="0085114C"/>
    <w:rsid w:val="00851181"/>
    <w:rsid w:val="00860CDD"/>
    <w:rsid w:val="008714F9"/>
    <w:rsid w:val="00881465"/>
    <w:rsid w:val="00883912"/>
    <w:rsid w:val="00883D4E"/>
    <w:rsid w:val="00884BB5"/>
    <w:rsid w:val="0088675D"/>
    <w:rsid w:val="008A658D"/>
    <w:rsid w:val="008C0C37"/>
    <w:rsid w:val="008C3E3B"/>
    <w:rsid w:val="008E4487"/>
    <w:rsid w:val="008E68E3"/>
    <w:rsid w:val="008E776F"/>
    <w:rsid w:val="008F1421"/>
    <w:rsid w:val="008F4ED0"/>
    <w:rsid w:val="009011A5"/>
    <w:rsid w:val="00904AE4"/>
    <w:rsid w:val="00906B5B"/>
    <w:rsid w:val="00910B8F"/>
    <w:rsid w:val="00916852"/>
    <w:rsid w:val="00917F23"/>
    <w:rsid w:val="00921046"/>
    <w:rsid w:val="00921E1C"/>
    <w:rsid w:val="00924315"/>
    <w:rsid w:val="00935949"/>
    <w:rsid w:val="009412F5"/>
    <w:rsid w:val="00946458"/>
    <w:rsid w:val="00947E45"/>
    <w:rsid w:val="0095395B"/>
    <w:rsid w:val="00955B7B"/>
    <w:rsid w:val="00957112"/>
    <w:rsid w:val="00974B07"/>
    <w:rsid w:val="0097615E"/>
    <w:rsid w:val="009A0E54"/>
    <w:rsid w:val="009A1717"/>
    <w:rsid w:val="009A6280"/>
    <w:rsid w:val="009C09D3"/>
    <w:rsid w:val="009C10AA"/>
    <w:rsid w:val="009C3831"/>
    <w:rsid w:val="009C5254"/>
    <w:rsid w:val="009E03A4"/>
    <w:rsid w:val="009E2C83"/>
    <w:rsid w:val="009E5878"/>
    <w:rsid w:val="00A00B77"/>
    <w:rsid w:val="00A014A7"/>
    <w:rsid w:val="00A04EB5"/>
    <w:rsid w:val="00A05728"/>
    <w:rsid w:val="00A07748"/>
    <w:rsid w:val="00A1043E"/>
    <w:rsid w:val="00A16078"/>
    <w:rsid w:val="00A245D8"/>
    <w:rsid w:val="00A30AEA"/>
    <w:rsid w:val="00A40039"/>
    <w:rsid w:val="00A5249B"/>
    <w:rsid w:val="00A72398"/>
    <w:rsid w:val="00A73432"/>
    <w:rsid w:val="00A81C48"/>
    <w:rsid w:val="00A8484D"/>
    <w:rsid w:val="00A867CC"/>
    <w:rsid w:val="00AA2DB9"/>
    <w:rsid w:val="00AA3F50"/>
    <w:rsid w:val="00AA4D46"/>
    <w:rsid w:val="00AB1B24"/>
    <w:rsid w:val="00AB63B9"/>
    <w:rsid w:val="00AC5AF6"/>
    <w:rsid w:val="00AD1999"/>
    <w:rsid w:val="00AD1BD0"/>
    <w:rsid w:val="00AD1DA9"/>
    <w:rsid w:val="00AD4627"/>
    <w:rsid w:val="00AD5D15"/>
    <w:rsid w:val="00AE718C"/>
    <w:rsid w:val="00AF5527"/>
    <w:rsid w:val="00B1393E"/>
    <w:rsid w:val="00B14199"/>
    <w:rsid w:val="00B15174"/>
    <w:rsid w:val="00B22E8A"/>
    <w:rsid w:val="00B339E0"/>
    <w:rsid w:val="00B41FE4"/>
    <w:rsid w:val="00B43336"/>
    <w:rsid w:val="00B54481"/>
    <w:rsid w:val="00B70F33"/>
    <w:rsid w:val="00B7401F"/>
    <w:rsid w:val="00B94D6B"/>
    <w:rsid w:val="00BA2B29"/>
    <w:rsid w:val="00BC09CA"/>
    <w:rsid w:val="00BC54DF"/>
    <w:rsid w:val="00BD788B"/>
    <w:rsid w:val="00BE456E"/>
    <w:rsid w:val="00BE4CC0"/>
    <w:rsid w:val="00BF28A3"/>
    <w:rsid w:val="00C0211E"/>
    <w:rsid w:val="00C07023"/>
    <w:rsid w:val="00C070F1"/>
    <w:rsid w:val="00C11B5E"/>
    <w:rsid w:val="00C12A1C"/>
    <w:rsid w:val="00C17843"/>
    <w:rsid w:val="00C27D75"/>
    <w:rsid w:val="00C27FD6"/>
    <w:rsid w:val="00C31BDB"/>
    <w:rsid w:val="00C33421"/>
    <w:rsid w:val="00C407B5"/>
    <w:rsid w:val="00C42B11"/>
    <w:rsid w:val="00C435C3"/>
    <w:rsid w:val="00C52B8A"/>
    <w:rsid w:val="00C56660"/>
    <w:rsid w:val="00C66AD7"/>
    <w:rsid w:val="00C753F7"/>
    <w:rsid w:val="00C82AD9"/>
    <w:rsid w:val="00C84DF8"/>
    <w:rsid w:val="00C92CDE"/>
    <w:rsid w:val="00C93068"/>
    <w:rsid w:val="00CA0180"/>
    <w:rsid w:val="00CA0728"/>
    <w:rsid w:val="00CA4301"/>
    <w:rsid w:val="00CA798E"/>
    <w:rsid w:val="00CB4467"/>
    <w:rsid w:val="00CB56FE"/>
    <w:rsid w:val="00CB6716"/>
    <w:rsid w:val="00CB7D4F"/>
    <w:rsid w:val="00CC4619"/>
    <w:rsid w:val="00CD04E6"/>
    <w:rsid w:val="00CE2531"/>
    <w:rsid w:val="00CE4606"/>
    <w:rsid w:val="00CF001E"/>
    <w:rsid w:val="00CF190F"/>
    <w:rsid w:val="00CF38C9"/>
    <w:rsid w:val="00D05D35"/>
    <w:rsid w:val="00D1615B"/>
    <w:rsid w:val="00D20CC3"/>
    <w:rsid w:val="00D224D2"/>
    <w:rsid w:val="00D26EE6"/>
    <w:rsid w:val="00D3151C"/>
    <w:rsid w:val="00D32BB4"/>
    <w:rsid w:val="00D44822"/>
    <w:rsid w:val="00D55D81"/>
    <w:rsid w:val="00D60DE6"/>
    <w:rsid w:val="00D63BFD"/>
    <w:rsid w:val="00D658C3"/>
    <w:rsid w:val="00D67D7C"/>
    <w:rsid w:val="00D71921"/>
    <w:rsid w:val="00D7429C"/>
    <w:rsid w:val="00D926A4"/>
    <w:rsid w:val="00D94F1F"/>
    <w:rsid w:val="00D94FBD"/>
    <w:rsid w:val="00D97E9F"/>
    <w:rsid w:val="00DA15BA"/>
    <w:rsid w:val="00DA1839"/>
    <w:rsid w:val="00DA2D9F"/>
    <w:rsid w:val="00DA44B9"/>
    <w:rsid w:val="00DA7DE4"/>
    <w:rsid w:val="00DB37F6"/>
    <w:rsid w:val="00DB4298"/>
    <w:rsid w:val="00DB4B84"/>
    <w:rsid w:val="00DB50EC"/>
    <w:rsid w:val="00DB5218"/>
    <w:rsid w:val="00DB5F95"/>
    <w:rsid w:val="00DB6251"/>
    <w:rsid w:val="00DB6D5A"/>
    <w:rsid w:val="00DC2695"/>
    <w:rsid w:val="00DC5D42"/>
    <w:rsid w:val="00DC5DCE"/>
    <w:rsid w:val="00DD051F"/>
    <w:rsid w:val="00DD0A9D"/>
    <w:rsid w:val="00DD0BAF"/>
    <w:rsid w:val="00DD1020"/>
    <w:rsid w:val="00DD54FD"/>
    <w:rsid w:val="00DE5F6F"/>
    <w:rsid w:val="00DE73FD"/>
    <w:rsid w:val="00DF5639"/>
    <w:rsid w:val="00DF57E8"/>
    <w:rsid w:val="00E0185F"/>
    <w:rsid w:val="00E0261F"/>
    <w:rsid w:val="00E02E67"/>
    <w:rsid w:val="00E130ED"/>
    <w:rsid w:val="00E13B7F"/>
    <w:rsid w:val="00E22606"/>
    <w:rsid w:val="00E306E7"/>
    <w:rsid w:val="00E32152"/>
    <w:rsid w:val="00E34C64"/>
    <w:rsid w:val="00E400D8"/>
    <w:rsid w:val="00E421C8"/>
    <w:rsid w:val="00E551BD"/>
    <w:rsid w:val="00E64B28"/>
    <w:rsid w:val="00E650C5"/>
    <w:rsid w:val="00E71FF6"/>
    <w:rsid w:val="00E86606"/>
    <w:rsid w:val="00E90CC7"/>
    <w:rsid w:val="00E93A20"/>
    <w:rsid w:val="00E93DF2"/>
    <w:rsid w:val="00E94CCC"/>
    <w:rsid w:val="00E95A5F"/>
    <w:rsid w:val="00EA2A1A"/>
    <w:rsid w:val="00EA5AFA"/>
    <w:rsid w:val="00EB31B9"/>
    <w:rsid w:val="00EB488B"/>
    <w:rsid w:val="00EC0B96"/>
    <w:rsid w:val="00EC4BBF"/>
    <w:rsid w:val="00EC704E"/>
    <w:rsid w:val="00ED1ACC"/>
    <w:rsid w:val="00ED29BC"/>
    <w:rsid w:val="00ED7F2F"/>
    <w:rsid w:val="00EF06FB"/>
    <w:rsid w:val="00EF2D8B"/>
    <w:rsid w:val="00F00867"/>
    <w:rsid w:val="00F06833"/>
    <w:rsid w:val="00F07C65"/>
    <w:rsid w:val="00F10A16"/>
    <w:rsid w:val="00F25F95"/>
    <w:rsid w:val="00F35E18"/>
    <w:rsid w:val="00F36AF9"/>
    <w:rsid w:val="00F45039"/>
    <w:rsid w:val="00F50B63"/>
    <w:rsid w:val="00F50FCF"/>
    <w:rsid w:val="00F744BD"/>
    <w:rsid w:val="00F93196"/>
    <w:rsid w:val="00FB4631"/>
    <w:rsid w:val="00FB589F"/>
    <w:rsid w:val="00FC18AA"/>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D606E-62EA-408C-93C9-3508C652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odn</cp:lastModifiedBy>
  <cp:revision>2</cp:revision>
  <cp:lastPrinted>2021-03-25T08:15:00Z</cp:lastPrinted>
  <dcterms:created xsi:type="dcterms:W3CDTF">2021-03-25T10:53:00Z</dcterms:created>
  <dcterms:modified xsi:type="dcterms:W3CDTF">2021-03-25T10:53:00Z</dcterms:modified>
</cp:coreProperties>
</file>