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8" w:rsidRPr="00197EE5" w:rsidRDefault="00F2327E" w:rsidP="00F57648">
      <w:pPr>
        <w:jc w:val="both"/>
      </w:pPr>
      <w:r w:rsidRPr="00216428">
        <w:t xml:space="preserve">Информация по </w:t>
      </w:r>
      <w:r w:rsidRPr="00727C03">
        <w:t xml:space="preserve">проведенному контрольному </w:t>
      </w:r>
      <w:r w:rsidRPr="00197EE5">
        <w:t>мероприятию</w:t>
      </w:r>
      <w:r w:rsidRPr="00197EE5">
        <w:rPr>
          <w:b/>
        </w:rPr>
        <w:t xml:space="preserve"> </w:t>
      </w:r>
      <w:r w:rsidR="00727C03" w:rsidRPr="00197EE5">
        <w:t>«</w:t>
      </w:r>
      <w:r w:rsidR="002E36E0" w:rsidRPr="002E36E0">
        <w:t>Аудит эффективности  использования  в 2019 году средств бюджета  поселения администрацией  Ирдоматского сельского поселения, включая аудит муниципальных закупок</w:t>
      </w:r>
      <w:r w:rsidR="00197EE5">
        <w:t>»</w:t>
      </w:r>
      <w:r w:rsidR="00197EE5" w:rsidRPr="00197EE5">
        <w:t>.</w:t>
      </w:r>
    </w:p>
    <w:p w:rsidR="003776E0" w:rsidRPr="00197EE5" w:rsidRDefault="003776E0" w:rsidP="00F2327E">
      <w:pPr>
        <w:jc w:val="both"/>
      </w:pPr>
    </w:p>
    <w:p w:rsidR="002E36E0" w:rsidRPr="002E36E0" w:rsidRDefault="002E36E0" w:rsidP="002E36E0">
      <w:pPr>
        <w:jc w:val="both"/>
      </w:pPr>
      <w:r w:rsidRPr="00463CE3">
        <w:rPr>
          <w:b/>
          <w:sz w:val="28"/>
          <w:szCs w:val="28"/>
        </w:rPr>
        <w:t xml:space="preserve">      </w:t>
      </w:r>
      <w:r w:rsidRPr="002E36E0">
        <w:t xml:space="preserve">Общий объем проверенных средств (кассовое исполнение за проверяемый период)  составил 9 038,7  тыс. рублей. По результатам проверки  установлено финансовых нарушений на сумму  1948,9 тыс. рублей, установлены: </w:t>
      </w:r>
    </w:p>
    <w:p w:rsidR="002E36E0" w:rsidRPr="002E36E0" w:rsidRDefault="002E36E0" w:rsidP="002E36E0">
      <w:pPr>
        <w:autoSpaceDE w:val="0"/>
        <w:autoSpaceDN w:val="0"/>
        <w:adjustRightInd w:val="0"/>
        <w:jc w:val="both"/>
        <w:outlineLvl w:val="0"/>
      </w:pPr>
      <w:r w:rsidRPr="002E36E0">
        <w:t>1. Н</w:t>
      </w:r>
      <w:r w:rsidRPr="002E36E0">
        <w:rPr>
          <w:rFonts w:eastAsiaTheme="minorHAnsi"/>
          <w:lang w:eastAsia="en-US"/>
        </w:rPr>
        <w:t>арушения при формировании и исполнении бюджета поселения на сумму 64,7 тыс. рублей:</w:t>
      </w:r>
    </w:p>
    <w:p w:rsidR="002E36E0" w:rsidRPr="002E36E0" w:rsidRDefault="002E36E0" w:rsidP="002E36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36E0">
        <w:rPr>
          <w:rFonts w:eastAsiaTheme="minorHAnsi"/>
          <w:lang w:eastAsia="en-US"/>
        </w:rPr>
        <w:t>1.1. Установлены нарушения порядка применения бюджетной классификации Российской Федерации. В нарушении Приказ Минфина России от 08.06.2018 № 132н  "О Порядке формирования и применения кодов бюджетной классификации Российской Федерации, их структуре  произведены расходы по 2 фактам на сумму 42,8 тыс.  рублей.</w:t>
      </w:r>
    </w:p>
    <w:p w:rsidR="002E36E0" w:rsidRPr="002E36E0" w:rsidRDefault="002E36E0" w:rsidP="002E36E0">
      <w:pPr>
        <w:autoSpaceDE w:val="0"/>
        <w:autoSpaceDN w:val="0"/>
        <w:adjustRightInd w:val="0"/>
        <w:jc w:val="both"/>
      </w:pPr>
      <w:r w:rsidRPr="002E36E0">
        <w:rPr>
          <w:rFonts w:eastAsiaTheme="minorHAnsi"/>
          <w:lang w:eastAsia="en-US"/>
        </w:rPr>
        <w:t xml:space="preserve">      1.2.</w:t>
      </w:r>
      <w:r w:rsidRPr="002E36E0">
        <w:t xml:space="preserve"> В нарушении принципа эффективности использования бюджетных средств, определенного статьей 34 БК РФ, статьей 162, пунктом 6 статьи 219 БК РФ, в проверяемом периоде осуществлены дополнительные расходы, сверх необходимого для достижения результата на сумму 21,9 тыс. рублей.</w:t>
      </w:r>
    </w:p>
    <w:p w:rsidR="002E36E0" w:rsidRPr="002E36E0" w:rsidRDefault="002E36E0" w:rsidP="002E36E0">
      <w:pPr>
        <w:autoSpaceDE w:val="0"/>
        <w:autoSpaceDN w:val="0"/>
        <w:adjustRightInd w:val="0"/>
        <w:jc w:val="both"/>
        <w:outlineLvl w:val="0"/>
      </w:pPr>
      <w:r w:rsidRPr="002E36E0">
        <w:t xml:space="preserve">      2. </w:t>
      </w:r>
      <w:r w:rsidRPr="002E36E0">
        <w:rPr>
          <w:rFonts w:eastAsiaTheme="minorHAnsi"/>
          <w:lang w:eastAsia="en-US"/>
        </w:rPr>
        <w:t>Нарушения ведения бухгалтерского учета, составления и представления бухгалтерской (финансовой) отчетности:</w:t>
      </w:r>
    </w:p>
    <w:p w:rsidR="002E36E0" w:rsidRPr="002E36E0" w:rsidRDefault="002E36E0" w:rsidP="002E36E0">
      <w:pPr>
        <w:autoSpaceDE w:val="0"/>
        <w:autoSpaceDN w:val="0"/>
        <w:adjustRightInd w:val="0"/>
        <w:ind w:firstLine="540"/>
        <w:jc w:val="both"/>
      </w:pPr>
      <w:r w:rsidRPr="002E36E0">
        <w:t xml:space="preserve">2.1. В нарушении требований статьи 8 Федерального закона от 06.12.2011 N402-ФЗ "О бухгалтерском учете" изменения в учетную политику  не вносились, что </w:t>
      </w:r>
      <w:r w:rsidRPr="002E36E0">
        <w:rPr>
          <w:bCs/>
          <w:iCs/>
        </w:rPr>
        <w:t xml:space="preserve">в соответствии с Классификатором  (к.2.1) классифицируется как нарушение </w:t>
      </w:r>
      <w:r w:rsidRPr="002E36E0">
        <w:t>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политики.</w:t>
      </w:r>
    </w:p>
    <w:p w:rsidR="002E36E0" w:rsidRPr="002E36E0" w:rsidRDefault="002E36E0" w:rsidP="002E36E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E36E0">
        <w:rPr>
          <w:rFonts w:eastAsiaTheme="minorHAnsi"/>
          <w:lang w:eastAsia="en-US"/>
        </w:rPr>
        <w:t xml:space="preserve">    3.  Нарушения при осуществлении муниципальных закупок на сумму 1 884,2 тыс. рублей:</w:t>
      </w:r>
    </w:p>
    <w:p w:rsidR="002E36E0" w:rsidRPr="002E36E0" w:rsidRDefault="002E36E0" w:rsidP="002E36E0">
      <w:pPr>
        <w:autoSpaceDE w:val="0"/>
        <w:autoSpaceDN w:val="0"/>
        <w:adjustRightInd w:val="0"/>
        <w:jc w:val="both"/>
      </w:pPr>
      <w:r w:rsidRPr="002E36E0">
        <w:rPr>
          <w:rFonts w:eastAsiaTheme="minorHAnsi"/>
          <w:lang w:eastAsia="en-US"/>
        </w:rPr>
        <w:t xml:space="preserve">     3.1.  </w:t>
      </w:r>
      <w:r w:rsidRPr="002E36E0">
        <w:rPr>
          <w:bCs/>
        </w:rPr>
        <w:t xml:space="preserve">В нарушении части 3 статьи 103 </w:t>
      </w:r>
      <w:r w:rsidRPr="002E36E0">
        <w:t xml:space="preserve">ФЗ №44-ФЗ, </w:t>
      </w:r>
      <w:r w:rsidRPr="002E36E0">
        <w:rPr>
          <w:bCs/>
        </w:rPr>
        <w:t xml:space="preserve">части 12 Правил ведения реестра контрактов, заключенных заказчиками, утвержденных Постановлением Правительства РФ от 28.11.2013 № 1084 установлено </w:t>
      </w:r>
      <w:r w:rsidRPr="002E36E0">
        <w:rPr>
          <w:rFonts w:eastAsiaTheme="minorHAnsi"/>
          <w:lang w:eastAsia="en-US"/>
        </w:rPr>
        <w:t>несвоевременное представление информации (сведений) и (или) документов, подлежащих включению в реестр контрактов. И</w:t>
      </w:r>
      <w:r w:rsidRPr="002E36E0">
        <w:t xml:space="preserve">нформация об исполнении контракта № 131-2  от 03.06.2019 г. </w:t>
      </w:r>
      <w:r w:rsidRPr="002E36E0">
        <w:rPr>
          <w:bCs/>
        </w:rPr>
        <w:t>несвоевременно размещена на официальном сайте единой информационной системы в сфере закупок,</w:t>
      </w:r>
      <w:r w:rsidRPr="002E36E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E36E0">
        <w:rPr>
          <w:bCs/>
          <w:iCs/>
        </w:rPr>
        <w:t>что в соответствии с Классификатором  (к.4.53) классифицируется как н</w:t>
      </w:r>
      <w:r w:rsidRPr="002E36E0">
        <w:rPr>
          <w:rFonts w:eastAsiaTheme="minorHAnsi"/>
          <w:lang w:eastAsia="en-US"/>
        </w:rPr>
        <w:t xml:space="preserve">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заказчиками. </w:t>
      </w:r>
    </w:p>
    <w:p w:rsidR="002E36E0" w:rsidRPr="002E36E0" w:rsidRDefault="002E36E0" w:rsidP="002E36E0">
      <w:pPr>
        <w:autoSpaceDE w:val="0"/>
        <w:autoSpaceDN w:val="0"/>
        <w:adjustRightInd w:val="0"/>
        <w:jc w:val="both"/>
      </w:pPr>
      <w:r w:rsidRPr="002E36E0">
        <w:t xml:space="preserve">3.2. </w:t>
      </w:r>
      <w:proofErr w:type="gramStart"/>
      <w:r w:rsidRPr="002E36E0">
        <w:rPr>
          <w:rFonts w:eastAsiaTheme="minorHAnsi"/>
          <w:lang w:eastAsia="en-US"/>
        </w:rPr>
        <w:t>У</w:t>
      </w:r>
      <w:r w:rsidRPr="002E36E0">
        <w:t>становлено н</w:t>
      </w:r>
      <w:r w:rsidRPr="002E36E0">
        <w:rPr>
          <w:rFonts w:eastAsiaTheme="minorHAnsi"/>
          <w:lang w:eastAsia="en-US"/>
        </w:rPr>
        <w:t>есоблюдение требований</w:t>
      </w:r>
      <w:r w:rsidRPr="002E36E0">
        <w:t xml:space="preserve"> пункта 2 статьи 73 БК РФ</w:t>
      </w:r>
      <w:r w:rsidRPr="002E36E0">
        <w:rPr>
          <w:rFonts w:eastAsiaTheme="minorHAnsi"/>
          <w:lang w:eastAsia="en-US"/>
        </w:rPr>
        <w:t>, что в соответствии с классификатором (к.4.9) классифицируется как  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</w:t>
      </w:r>
      <w:proofErr w:type="gramEnd"/>
      <w:r w:rsidRPr="002E36E0">
        <w:rPr>
          <w:rFonts w:eastAsiaTheme="minorHAnsi"/>
          <w:lang w:eastAsia="en-US"/>
        </w:rPr>
        <w:t xml:space="preserve"> цена и дата закупки. В</w:t>
      </w:r>
      <w:r w:rsidRPr="002E36E0">
        <w:t xml:space="preserve"> реестре закупок отсутствует информация о заключенных  договорах  на сумму 175,5 тыс. рублей, по семи договорам цена договора не соответствует данным реестра закупок.</w:t>
      </w:r>
    </w:p>
    <w:p w:rsidR="002E36E0" w:rsidRPr="002E36E0" w:rsidRDefault="002E36E0" w:rsidP="002E3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6E0">
        <w:t>3.3.</w:t>
      </w:r>
      <w:r w:rsidRPr="002E36E0">
        <w:rPr>
          <w:rFonts w:eastAsiaTheme="minorHAnsi"/>
          <w:lang w:eastAsia="en-US"/>
        </w:rPr>
        <w:t xml:space="preserve">  </w:t>
      </w:r>
      <w:proofErr w:type="gramStart"/>
      <w:r w:rsidRPr="002E36E0">
        <w:rPr>
          <w:rFonts w:eastAsiaTheme="minorHAnsi"/>
          <w:lang w:eastAsia="en-US"/>
        </w:rPr>
        <w:t xml:space="preserve">В нарушении требований статьи 16 </w:t>
      </w:r>
      <w:r w:rsidRPr="002E36E0">
        <w:t xml:space="preserve">ФЗ №44-ФЗ и </w:t>
      </w:r>
      <w:r w:rsidRPr="002E36E0">
        <w:rPr>
          <w:rFonts w:eastAsiaTheme="minorHAnsi"/>
          <w:lang w:eastAsia="en-US"/>
        </w:rPr>
        <w:t>части 2 статьи 72 БК РФ</w:t>
      </w:r>
      <w:r w:rsidRPr="002E36E0">
        <w:t xml:space="preserve"> </w:t>
      </w:r>
      <w:r w:rsidRPr="002E36E0">
        <w:rPr>
          <w:rFonts w:eastAsiaTheme="minorHAnsi"/>
          <w:lang w:eastAsia="en-US"/>
        </w:rPr>
        <w:t>заказчик осуществлял закупки  не в соответствии с  планом-графиком, что в соответствии с классификатором (к.4.5) классифицируется как 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</w:t>
      </w:r>
      <w:proofErr w:type="gramEnd"/>
      <w:r w:rsidRPr="002E36E0">
        <w:rPr>
          <w:rFonts w:eastAsiaTheme="minorHAnsi"/>
          <w:lang w:eastAsia="en-US"/>
        </w:rPr>
        <w:t xml:space="preserve"> законодательством Российской Федерации о контрактной системе в сфере </w:t>
      </w:r>
      <w:r w:rsidRPr="002E36E0">
        <w:rPr>
          <w:rFonts w:eastAsiaTheme="minorHAnsi"/>
          <w:lang w:eastAsia="en-US"/>
        </w:rPr>
        <w:lastRenderedPageBreak/>
        <w:t>закупок товаров, работ, услуг для обеспечения государственных и муниципальных нужд порядке.</w:t>
      </w:r>
    </w:p>
    <w:p w:rsidR="002E36E0" w:rsidRPr="002E36E0" w:rsidRDefault="002E36E0" w:rsidP="002E3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6E0">
        <w:rPr>
          <w:rFonts w:eastAsiaTheme="minorHAnsi"/>
          <w:lang w:eastAsia="en-US"/>
        </w:rPr>
        <w:t xml:space="preserve">3.4. </w:t>
      </w:r>
      <w:r w:rsidRPr="002E36E0">
        <w:t xml:space="preserve"> </w:t>
      </w:r>
      <w:proofErr w:type="gramStart"/>
      <w:r w:rsidRPr="002E36E0">
        <w:rPr>
          <w:rFonts w:eastAsiaTheme="minorHAnsi"/>
          <w:lang w:eastAsia="en-US"/>
        </w:rPr>
        <w:t>В нарушении требований, установленных</w:t>
      </w:r>
      <w:r w:rsidRPr="002E36E0">
        <w:t xml:space="preserve"> ст. 8, ст.24, ст.93 ФЗ №44-ФЗ установлены</w:t>
      </w:r>
      <w:r w:rsidRPr="002E36E0">
        <w:rPr>
          <w:rFonts w:eastAsiaTheme="minorHAnsi"/>
          <w:lang w:eastAsia="en-US"/>
        </w:rPr>
        <w:t xml:space="preserve"> нарушения при выборе способа определения поставщика (подрядчика, исполнителя) по 33 фактам на сумму 1 884,2 тыс. рублей</w:t>
      </w:r>
      <w:r w:rsidRPr="002E36E0">
        <w:t xml:space="preserve">, </w:t>
      </w:r>
      <w:r w:rsidRPr="002E36E0">
        <w:rPr>
          <w:rFonts w:eastAsiaTheme="minorHAnsi"/>
          <w:lang w:eastAsia="en-US"/>
        </w:rPr>
        <w:t xml:space="preserve">что в соответствии с классификатором (к.4.34) классифицируется как нарушения при выборе способа определения поставщика (подрядчика, исполнителя) как закупка у единственного поставщика (подрядчика, исполнителя).  </w:t>
      </w:r>
      <w:proofErr w:type="gramEnd"/>
    </w:p>
    <w:p w:rsidR="002E36E0" w:rsidRPr="002E36E0" w:rsidRDefault="002E36E0" w:rsidP="002E3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6E0">
        <w:rPr>
          <w:rFonts w:eastAsiaTheme="minorHAnsi"/>
          <w:lang w:eastAsia="en-US"/>
        </w:rPr>
        <w:t xml:space="preserve">3.5.  В  нарушении </w:t>
      </w:r>
      <w:r w:rsidRPr="002E36E0">
        <w:t xml:space="preserve"> статьи 30  ФЗ №44-ФЗ    </w:t>
      </w:r>
      <w:r w:rsidRPr="002E36E0">
        <w:rPr>
          <w:rFonts w:eastAsiaTheme="minorHAnsi"/>
          <w:lang w:eastAsia="en-US"/>
        </w:rPr>
        <w:t>отчет об объеме закупок у субъектов малого предпринимательства, социально ориентированных некоммерческих организаций за 2019 год  размещен с недостоверной информацией.</w:t>
      </w:r>
    </w:p>
    <w:p w:rsidR="002E36E0" w:rsidRPr="002E36E0" w:rsidRDefault="002E36E0" w:rsidP="002E36E0">
      <w:pPr>
        <w:jc w:val="both"/>
      </w:pPr>
      <w:r w:rsidRPr="002E36E0">
        <w:t xml:space="preserve">   </w:t>
      </w:r>
    </w:p>
    <w:p w:rsidR="00AB78D4" w:rsidRPr="00AB78D4" w:rsidRDefault="00526B94" w:rsidP="00F57648">
      <w:pPr>
        <w:jc w:val="both"/>
      </w:pPr>
      <w:r w:rsidRPr="00AB78D4">
        <w:t xml:space="preserve"> </w:t>
      </w:r>
    </w:p>
    <w:p w:rsidR="00AC1BAA" w:rsidRPr="00AB78D4" w:rsidRDefault="00AC1BAA" w:rsidP="00216428">
      <w:pPr>
        <w:jc w:val="both"/>
      </w:pPr>
      <w:r w:rsidRPr="00AB78D4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AB78D4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AB78D4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50F6C"/>
    <w:rsid w:val="00190A4C"/>
    <w:rsid w:val="00197EE5"/>
    <w:rsid w:val="001F6ED2"/>
    <w:rsid w:val="00216428"/>
    <w:rsid w:val="00267CB7"/>
    <w:rsid w:val="002E36E0"/>
    <w:rsid w:val="003505E4"/>
    <w:rsid w:val="003776E0"/>
    <w:rsid w:val="00465A85"/>
    <w:rsid w:val="00476CCF"/>
    <w:rsid w:val="004C4787"/>
    <w:rsid w:val="00526B94"/>
    <w:rsid w:val="005C1534"/>
    <w:rsid w:val="00640EDC"/>
    <w:rsid w:val="006A3024"/>
    <w:rsid w:val="00727C03"/>
    <w:rsid w:val="00852B7F"/>
    <w:rsid w:val="008B4F9C"/>
    <w:rsid w:val="00900897"/>
    <w:rsid w:val="009A0885"/>
    <w:rsid w:val="00A84862"/>
    <w:rsid w:val="00AB78D4"/>
    <w:rsid w:val="00AC1BAA"/>
    <w:rsid w:val="00F2327E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customStyle="1" w:styleId="cardmaininfopurchaselink">
    <w:name w:val="cardmaininfo__purchaselink"/>
    <w:basedOn w:val="a0"/>
    <w:rsid w:val="00F57648"/>
  </w:style>
  <w:style w:type="character" w:customStyle="1" w:styleId="cardmaininfocontent">
    <w:name w:val="cardmaininfo__content"/>
    <w:basedOn w:val="a0"/>
    <w:rsid w:val="00F5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13</cp:revision>
  <dcterms:created xsi:type="dcterms:W3CDTF">2019-08-05T12:55:00Z</dcterms:created>
  <dcterms:modified xsi:type="dcterms:W3CDTF">2020-12-28T13:31:00Z</dcterms:modified>
</cp:coreProperties>
</file>