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5161E" w:rsidRDefault="006C34DE" w:rsidP="002A12E7">
      <w:pPr>
        <w:ind w:firstLine="709"/>
        <w:jc w:val="both"/>
      </w:pPr>
      <w:r w:rsidRPr="00E15A67">
        <w:t xml:space="preserve">На основании пункта </w:t>
      </w:r>
      <w:r w:rsidR="00E7609D">
        <w:t>1</w:t>
      </w:r>
      <w:r w:rsidR="0075161E">
        <w:t xml:space="preserve">5 </w:t>
      </w:r>
      <w:r w:rsidR="00EE0525" w:rsidRPr="00E15A67">
        <w:t xml:space="preserve">раздела </w:t>
      </w:r>
      <w:r w:rsidR="00E7609D">
        <w:rPr>
          <w:lang w:val="en-US"/>
        </w:rPr>
        <w:t>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75161E" w:rsidRPr="0075161E">
        <w:t>«</w:t>
      </w:r>
      <w:r w:rsidR="0075161E" w:rsidRPr="0075161E">
        <w:rPr>
          <w:bCs/>
        </w:rPr>
        <w:t>Проверка использования средств, источником которых являются средства от оказания платных услуг и добровольных пожертвований»</w:t>
      </w:r>
      <w:r w:rsidR="0075161E" w:rsidRPr="0075161E">
        <w:t>, за 2018-2019 годы.</w:t>
      </w:r>
    </w:p>
    <w:p w:rsidR="0075161E" w:rsidRPr="0075161E" w:rsidRDefault="006C34DE" w:rsidP="002A12E7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75161E">
        <w:t>16</w:t>
      </w:r>
      <w:r w:rsidR="005C5B4F">
        <w:t xml:space="preserve"> </w:t>
      </w:r>
      <w:r w:rsidR="00E41151">
        <w:t>декабря</w:t>
      </w:r>
      <w:r w:rsidR="005C5B4F">
        <w:t xml:space="preserve">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75161E">
        <w:t xml:space="preserve">28 </w:t>
      </w:r>
      <w:r w:rsidR="00E41151">
        <w:t xml:space="preserve">декабря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75161E" w:rsidRPr="0075161E">
        <w:rPr>
          <w:bCs/>
        </w:rPr>
        <w:t xml:space="preserve">муниципального бюджетного учреждения дополнительного образования «Череповецкая </w:t>
      </w:r>
      <w:proofErr w:type="gramStart"/>
      <w:r w:rsidR="0075161E" w:rsidRPr="0075161E">
        <w:rPr>
          <w:bCs/>
        </w:rPr>
        <w:t>районная</w:t>
      </w:r>
      <w:proofErr w:type="gramEnd"/>
      <w:r w:rsidR="0075161E" w:rsidRPr="0075161E">
        <w:rPr>
          <w:bCs/>
        </w:rPr>
        <w:t xml:space="preserve"> школа искусств»</w:t>
      </w:r>
      <w:r w:rsidR="00E7609D">
        <w:t xml:space="preserve">. </w:t>
      </w:r>
      <w:r w:rsidR="0075161E">
        <w:t xml:space="preserve"> </w:t>
      </w:r>
      <w:r w:rsidR="00B31D96" w:rsidRPr="00E15A67">
        <w:t xml:space="preserve">Проверено средств на сумму </w:t>
      </w:r>
      <w:r w:rsidR="0075161E" w:rsidRPr="0075161E">
        <w:t>1 444 055 рублей 10 копеек.</w:t>
      </w:r>
    </w:p>
    <w:p w:rsidR="00A633A6" w:rsidRPr="00E15A67" w:rsidRDefault="00E448CF" w:rsidP="002A12E7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2A12E7" w:rsidRPr="002A12E7" w:rsidRDefault="002A12E7" w:rsidP="002A12E7">
      <w:pPr>
        <w:jc w:val="both"/>
      </w:pPr>
      <w:r w:rsidRPr="002A12E7">
        <w:t>1. Нарушение требований Федерального закона от 06.12.2011 года № 402-ФЗ  «О бухгалтерском учете»,  п. 6  приказа  Минфина России от 01.12.2010 года № 157н по оформлению Учетной политики и ее публичному раскрытию на официальном сайте в информационно-телекоммуникационной сети «Интернет», неисполнение некоторых положений, установленных Учетной политикой.</w:t>
      </w:r>
    </w:p>
    <w:p w:rsidR="002A12E7" w:rsidRPr="002A12E7" w:rsidRDefault="002A12E7" w:rsidP="002A12E7">
      <w:pPr>
        <w:jc w:val="both"/>
      </w:pPr>
      <w:r w:rsidRPr="002A12E7">
        <w:t>2. Нарушение положений нормативного акта, регламентирующего оплату труда в Учреждении, в части  начислений заработной платы за оказание платных услуг сотрудникам</w:t>
      </w:r>
      <w:proofErr w:type="gramStart"/>
      <w:r>
        <w:t>.</w:t>
      </w:r>
      <w:proofErr w:type="gramEnd"/>
      <w:r w:rsidRPr="002A12E7">
        <w:t xml:space="preserve"> </w:t>
      </w:r>
      <w:bookmarkStart w:id="0" w:name="_GoBack"/>
      <w:bookmarkEnd w:id="0"/>
      <w:r w:rsidRPr="002A12E7">
        <w:t>Отдельный локальный нормативный акт, регламентирующий оплату труда сотрудникам за счет приносящей доход деятельности (включая методику расчета), в Учреждении отсутствует.</w:t>
      </w:r>
    </w:p>
    <w:p w:rsidR="002A12E7" w:rsidRPr="002A12E7" w:rsidRDefault="002A12E7" w:rsidP="002A12E7">
      <w:pPr>
        <w:jc w:val="both"/>
      </w:pPr>
      <w:r w:rsidRPr="002A12E7">
        <w:t>3. Нарушение трудового законодательства: статьи 136 Трудового кодекса РФ в части соблюдения сроков выплаты заработной платы в 2018 году и 284 Трудового кодекса  РФ.</w:t>
      </w:r>
    </w:p>
    <w:p w:rsidR="002A12E7" w:rsidRPr="002A12E7" w:rsidRDefault="002A12E7" w:rsidP="002A12E7">
      <w:pPr>
        <w:jc w:val="both"/>
      </w:pPr>
      <w:r w:rsidRPr="002A12E7">
        <w:t xml:space="preserve">4.  Нарушения положений распорядительных документов Учреждения. </w:t>
      </w:r>
    </w:p>
    <w:p w:rsidR="002A12E7" w:rsidRPr="002A12E7" w:rsidRDefault="002A12E7" w:rsidP="002A12E7">
      <w:pPr>
        <w:jc w:val="both"/>
      </w:pPr>
      <w:r w:rsidRPr="002A12E7">
        <w:t>5.  Наличие долгосрочной дебиторской и кредиторской задолженностей в учете.</w:t>
      </w:r>
    </w:p>
    <w:p w:rsidR="002A12E7" w:rsidRPr="002A12E7" w:rsidRDefault="002A12E7" w:rsidP="002A12E7">
      <w:pPr>
        <w:jc w:val="both"/>
      </w:pPr>
      <w:r w:rsidRPr="002A12E7">
        <w:t>6. Многочисленные нарушения действующего законодательства Российской Федерации по организации и ведению бюджетного и бухгалтерского учета:</w:t>
      </w:r>
    </w:p>
    <w:p w:rsidR="002A12E7" w:rsidRPr="002A12E7" w:rsidRDefault="002A12E7" w:rsidP="002A12E7">
      <w:pPr>
        <w:jc w:val="both"/>
      </w:pPr>
      <w:r w:rsidRPr="002A12E7">
        <w:t xml:space="preserve">- </w:t>
      </w:r>
      <w:r w:rsidRPr="002A12E7">
        <w:rPr>
          <w:bCs/>
        </w:rPr>
        <w:t>нарушения требований, предъявляемых к ведению регистров бухгалтерского учета</w:t>
      </w:r>
      <w:r w:rsidRPr="002A12E7">
        <w:t xml:space="preserve"> с нарушением требований хранения документов бухгалтерского учета;</w:t>
      </w:r>
    </w:p>
    <w:p w:rsidR="002A12E7" w:rsidRPr="002A12E7" w:rsidRDefault="002A12E7" w:rsidP="002A12E7">
      <w:pPr>
        <w:jc w:val="both"/>
      </w:pPr>
      <w:r w:rsidRPr="002A12E7">
        <w:t>-</w:t>
      </w:r>
      <w:r w:rsidRPr="002A12E7">
        <w:rPr>
          <w:bCs/>
        </w:rPr>
        <w:t xml:space="preserve"> установлены факты несоблюдения методологии ведения бюджетного учета</w:t>
      </w:r>
    </w:p>
    <w:p w:rsidR="002A12E7" w:rsidRPr="002A12E7" w:rsidRDefault="002A12E7" w:rsidP="002A12E7">
      <w:pPr>
        <w:jc w:val="both"/>
      </w:pPr>
      <w:r w:rsidRPr="002A12E7">
        <w:t>- принятие к учету объектов имущества в отсутствии первичных учетных документов,</w:t>
      </w:r>
    </w:p>
    <w:p w:rsidR="002A12E7" w:rsidRPr="002A12E7" w:rsidRDefault="002A12E7" w:rsidP="002A12E7">
      <w:pPr>
        <w:jc w:val="both"/>
      </w:pPr>
      <w:r w:rsidRPr="002A12E7">
        <w:t>-</w:t>
      </w:r>
      <w:r w:rsidRPr="002A12E7">
        <w:rPr>
          <w:bCs/>
        </w:rPr>
        <w:t xml:space="preserve"> операции с нефинансовыми активами производятся без решений Комиссии по поступлению и выбытию активов;</w:t>
      </w:r>
      <w:r w:rsidRPr="002A12E7">
        <w:t xml:space="preserve"> </w:t>
      </w:r>
    </w:p>
    <w:p w:rsidR="002A12E7" w:rsidRPr="002A12E7" w:rsidRDefault="002A12E7" w:rsidP="002A12E7">
      <w:pPr>
        <w:jc w:val="both"/>
        <w:rPr>
          <w:bCs/>
        </w:rPr>
      </w:pPr>
      <w:r w:rsidRPr="002A12E7">
        <w:t xml:space="preserve">-  </w:t>
      </w:r>
      <w:r w:rsidRPr="002A12E7">
        <w:rPr>
          <w:bCs/>
        </w:rPr>
        <w:t>нарушения при проведении и оформлении инвентаризации имущества и обязательств;</w:t>
      </w:r>
    </w:p>
    <w:p w:rsidR="002A12E7" w:rsidRPr="002A12E7" w:rsidRDefault="002A12E7" w:rsidP="002A12E7">
      <w:pPr>
        <w:jc w:val="both"/>
      </w:pPr>
      <w:r w:rsidRPr="002A12E7">
        <w:t>- нарушения при применении и оформлении форм первичных учетных документов;</w:t>
      </w:r>
    </w:p>
    <w:p w:rsidR="002A12E7" w:rsidRPr="002A12E7" w:rsidRDefault="002A12E7" w:rsidP="002A12E7">
      <w:pPr>
        <w:jc w:val="both"/>
      </w:pPr>
      <w:r w:rsidRPr="002A12E7">
        <w:t>- нарушение требований, предъявляемых к применению правил ведения бухгалтерского учета и составления бухгалтерской отчетности.</w:t>
      </w:r>
    </w:p>
    <w:p w:rsidR="002A12E7" w:rsidRPr="002A12E7" w:rsidRDefault="002A12E7" w:rsidP="002A12E7">
      <w:pPr>
        <w:jc w:val="both"/>
        <w:rPr>
          <w:b/>
        </w:rPr>
      </w:pPr>
    </w:p>
    <w:p w:rsidR="0055275E" w:rsidRPr="0055275E" w:rsidRDefault="0055275E" w:rsidP="0055275E">
      <w:pPr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DE63AC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Начальник</w:t>
      </w:r>
      <w:r w:rsidR="00E15A67" w:rsidRPr="00E15A67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 w:rsidR="00DE63AC">
        <w:rPr>
          <w:bCs/>
        </w:rPr>
        <w:t>Л.В.Романова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A12E7"/>
    <w:rsid w:val="002E09AA"/>
    <w:rsid w:val="002F1C80"/>
    <w:rsid w:val="002F738D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3F3512"/>
    <w:rsid w:val="00417BBE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329A6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5DCB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7769"/>
    <w:rsid w:val="00707CD2"/>
    <w:rsid w:val="0075161E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E2D6C"/>
    <w:rsid w:val="009F265D"/>
    <w:rsid w:val="00A135B0"/>
    <w:rsid w:val="00A1528B"/>
    <w:rsid w:val="00A26F99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068E0"/>
    <w:rsid w:val="00C469A4"/>
    <w:rsid w:val="00C75443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DE0C15"/>
    <w:rsid w:val="00DE63AC"/>
    <w:rsid w:val="00E1313D"/>
    <w:rsid w:val="00E15A67"/>
    <w:rsid w:val="00E32934"/>
    <w:rsid w:val="00E348FE"/>
    <w:rsid w:val="00E41151"/>
    <w:rsid w:val="00E448CF"/>
    <w:rsid w:val="00E5637E"/>
    <w:rsid w:val="00E7609D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D04F-BF0A-4655-AD33-C79F461E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83</cp:revision>
  <dcterms:created xsi:type="dcterms:W3CDTF">2019-04-18T05:51:00Z</dcterms:created>
  <dcterms:modified xsi:type="dcterms:W3CDTF">2020-12-30T05:53:00Z</dcterms:modified>
</cp:coreProperties>
</file>