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297D81">
      <w:pPr>
        <w:ind w:firstLine="709"/>
      </w:pPr>
      <w:r w:rsidRPr="00E15A67">
        <w:t xml:space="preserve">На основании пункта </w:t>
      </w:r>
      <w:r w:rsidR="00297D81" w:rsidRPr="00E15A67">
        <w:t>7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4E3B0E" w:rsidRPr="00E15A67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6959E7" w:rsidRPr="00E15A67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4717C4" w:rsidRPr="00E15A67">
        <w:t>«</w:t>
      </w:r>
      <w:r w:rsidR="00297D81" w:rsidRPr="00E15A67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</w:t>
      </w:r>
      <w:r w:rsidR="004717C4" w:rsidRPr="00E15A67">
        <w:t>» за 2019 год.</w:t>
      </w:r>
    </w:p>
    <w:p w:rsidR="00753387" w:rsidRPr="00E15A67" w:rsidRDefault="006C34DE" w:rsidP="007E595C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6959E7" w:rsidRPr="00E15A67">
        <w:t>1</w:t>
      </w:r>
      <w:r w:rsidR="00297D81" w:rsidRPr="00E15A67">
        <w:t>3</w:t>
      </w:r>
      <w:r w:rsidR="00BD7771" w:rsidRPr="00E15A67">
        <w:t xml:space="preserve"> </w:t>
      </w:r>
      <w:r w:rsidR="00297D81" w:rsidRPr="00E15A67">
        <w:t xml:space="preserve">августа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297D81" w:rsidRPr="00E15A67">
        <w:t>18</w:t>
      </w:r>
      <w:r w:rsidR="00BD7771" w:rsidRPr="00E15A67">
        <w:t xml:space="preserve">  </w:t>
      </w:r>
      <w:r w:rsidR="00297D81" w:rsidRPr="00E15A67">
        <w:t>августа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297D81" w:rsidRPr="00E15A67">
        <w:t xml:space="preserve">муниципального учреждения культуры «Югское социально-культурное спортивное объединение» </w:t>
      </w:r>
      <w:r w:rsidR="00FF6EE7" w:rsidRPr="00E15A67">
        <w:t xml:space="preserve"> </w:t>
      </w:r>
      <w:r w:rsidR="001A0B48" w:rsidRPr="00E15A67"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E15A67">
        <w:t xml:space="preserve"> </w:t>
      </w:r>
    </w:p>
    <w:p w:rsidR="00A633A6" w:rsidRPr="00E15A67" w:rsidRDefault="00B31D96" w:rsidP="007E595C">
      <w:pPr>
        <w:ind w:firstLine="709"/>
        <w:jc w:val="both"/>
      </w:pPr>
      <w:r w:rsidRPr="00E15A67">
        <w:t xml:space="preserve">Проверено средств на сумму </w:t>
      </w:r>
      <w:r w:rsidR="00297D81" w:rsidRPr="00E15A67">
        <w:t>3 042,04</w:t>
      </w:r>
      <w:r w:rsidR="00297D81" w:rsidRPr="00E15A67">
        <w:rPr>
          <w:b/>
        </w:rPr>
        <w:t xml:space="preserve"> </w:t>
      </w:r>
      <w:r w:rsidR="00146E0B" w:rsidRPr="00E15A67">
        <w:t xml:space="preserve">тыс. рублей.  </w:t>
      </w:r>
      <w:r w:rsidR="00A633A6" w:rsidRPr="00E15A67">
        <w:t>В ходе проверки установлено:</w:t>
      </w:r>
      <w:r w:rsidR="007C7985" w:rsidRPr="00E15A67">
        <w:t xml:space="preserve"> 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 xml:space="preserve">1. В нарушение п. 16 статьи 3 Закона № 44-ФЗ,  в расчет  СГОЗ на 2019 год включены средства, которые по своему экономическому содержанию к закупкам не относятся. 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>2. Имеют место случаи заключения договоров, с превышением планируемого объема финансового обеспечения, утвержденного планом-графиком, в течение отчетного периода. В целом совершенные закупки в 2019 году не превысили фактический показатель совокупного годового объем закупок, предусмотренный Планом ФХД.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>3. Выявлены нарушения  части  2 статьи 34 Закона № 44-ФЗ: не все заключенные договоры содержат информацию, что цена контракта является твердой и определяется на весь срок исполнения контракта.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 xml:space="preserve">4. </w:t>
      </w:r>
      <w:r w:rsidRPr="00E15A67">
        <w:rPr>
          <w:rFonts w:eastAsiaTheme="minorHAnsi"/>
          <w:iCs/>
          <w:lang w:eastAsia="en-US"/>
        </w:rPr>
        <w:t xml:space="preserve">Установлены закупки, однотипные по содержанию, что </w:t>
      </w:r>
      <w:r w:rsidRPr="00E15A67">
        <w:rPr>
          <w:rFonts w:eastAsiaTheme="minorHAnsi"/>
          <w:lang w:eastAsia="en-US"/>
        </w:rPr>
        <w:t xml:space="preserve">может расцениваться как искусственное дробление </w:t>
      </w:r>
      <w:r w:rsidRPr="00E15A67">
        <w:rPr>
          <w:rFonts w:eastAsiaTheme="minorHAnsi"/>
          <w:iCs/>
          <w:lang w:eastAsia="en-US"/>
        </w:rPr>
        <w:t xml:space="preserve">единой сделки </w:t>
      </w:r>
      <w:r w:rsidRPr="00E15A67">
        <w:rPr>
          <w:rFonts w:eastAsiaTheme="minorHAnsi"/>
          <w:lang w:eastAsia="en-US"/>
        </w:rPr>
        <w:t>и привести к ограничению конкуренции.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>5.</w:t>
      </w:r>
      <w:r w:rsidRPr="00E15A67">
        <w:rPr>
          <w:rFonts w:eastAsiaTheme="minorHAnsi"/>
          <w:b/>
          <w:lang w:eastAsia="en-US"/>
        </w:rPr>
        <w:t xml:space="preserve"> </w:t>
      </w:r>
      <w:r w:rsidRPr="00E15A67">
        <w:rPr>
          <w:rFonts w:eastAsiaTheme="minorHAnsi"/>
          <w:lang w:eastAsia="en-US"/>
        </w:rPr>
        <w:t>Установлено нарушение частей 5, 8 статьи 95 Закона № 44-ФЗ  при  исполнении договора.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 xml:space="preserve">6. Выявлены нарушения </w:t>
      </w:r>
      <w:bookmarkStart w:id="0" w:name="_GoBack"/>
      <w:bookmarkEnd w:id="0"/>
      <w:r w:rsidRPr="00E15A67">
        <w:rPr>
          <w:rFonts w:eastAsiaTheme="minorHAnsi"/>
          <w:lang w:eastAsia="en-US"/>
        </w:rPr>
        <w:t xml:space="preserve">требований п.2 ч.1 ст.94 и  ч. 13.1 ст. 34 Закона № 44-ФЗ,  в части сроков оплаты товаров (работ, услуг) при осуществлении закупок, что предусматривает административную ответственность по ч. 1 ст. 7.32.5 КоАП РФ. </w:t>
      </w:r>
    </w:p>
    <w:p w:rsidR="00FD2FA6" w:rsidRPr="00E15A67" w:rsidRDefault="00FD2FA6" w:rsidP="00FD2F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A67">
        <w:rPr>
          <w:rFonts w:eastAsiaTheme="minorHAnsi"/>
          <w:lang w:eastAsia="en-US"/>
        </w:rPr>
        <w:t>7.</w:t>
      </w:r>
      <w:r w:rsidRPr="00E15A67">
        <w:rPr>
          <w:rFonts w:eastAsiaTheme="minorHAnsi"/>
          <w:b/>
          <w:lang w:eastAsia="en-US"/>
        </w:rPr>
        <w:t xml:space="preserve"> </w:t>
      </w:r>
      <w:r w:rsidRPr="00E15A67">
        <w:rPr>
          <w:rFonts w:eastAsiaTheme="minorHAnsi"/>
          <w:lang w:eastAsia="en-US"/>
        </w:rPr>
        <w:t>Допущены нарушения Приказа Минфина России от 29.11.2017 № 209н «</w:t>
      </w:r>
      <w:proofErr w:type="gramStart"/>
      <w:r w:rsidRPr="00E15A67">
        <w:rPr>
          <w:rFonts w:eastAsiaTheme="minorHAnsi"/>
          <w:lang w:eastAsia="en-US"/>
        </w:rPr>
        <w:t>Об</w:t>
      </w:r>
      <w:proofErr w:type="gramEnd"/>
      <w:r w:rsidRPr="00E15A67">
        <w:rPr>
          <w:rFonts w:eastAsiaTheme="minorHAnsi"/>
          <w:lang w:eastAsia="en-US"/>
        </w:rPr>
        <w:t xml:space="preserve"> утверждении </w:t>
      </w:r>
      <w:proofErr w:type="gramStart"/>
      <w:r w:rsidRPr="00E15A67">
        <w:rPr>
          <w:rFonts w:eastAsiaTheme="minorHAnsi"/>
          <w:lang w:eastAsia="en-US"/>
        </w:rPr>
        <w:t>Порядка применения классификации операций сектора государственного</w:t>
      </w:r>
      <w:proofErr w:type="gramEnd"/>
      <w:r w:rsidRPr="00E15A67">
        <w:rPr>
          <w:rFonts w:eastAsiaTheme="minorHAnsi"/>
          <w:lang w:eastAsia="en-US"/>
        </w:rPr>
        <w:t xml:space="preserve"> управления» и несоблюдения методологии ведения бюджетного учета, установленной Инструкцией № 157н при совершении расхода по заключенным договорам и принятии к учету;</w:t>
      </w:r>
      <w:r w:rsidRPr="00E15A67">
        <w:rPr>
          <w:rFonts w:eastAsiaTheme="minorHAnsi"/>
          <w:b/>
          <w:lang w:eastAsia="en-US"/>
        </w:rPr>
        <w:t xml:space="preserve"> </w:t>
      </w:r>
      <w:r w:rsidRPr="00E15A67">
        <w:rPr>
          <w:rFonts w:eastAsiaTheme="minorHAnsi"/>
          <w:lang w:eastAsia="en-US"/>
        </w:rPr>
        <w:t>нарушение при оформлении платежных документов на оплату.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  <w:r w:rsidR="00FD2FA6" w:rsidRPr="00E15A67">
        <w:t xml:space="preserve"> </w:t>
      </w:r>
    </w:p>
    <w:p w:rsidR="00E15A67" w:rsidRPr="00E15A67" w:rsidRDefault="00FD2FA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Материалы контрольного мероприятия направлены в Департамент финансов Вологодской области для решения вопроса о возбуждении дела об административном правонарушении.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5A67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8CCA-1BFA-44D3-BADC-F7D3BF7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62</cp:revision>
  <dcterms:created xsi:type="dcterms:W3CDTF">2019-04-18T05:51:00Z</dcterms:created>
  <dcterms:modified xsi:type="dcterms:W3CDTF">2020-08-31T06:18:00Z</dcterms:modified>
</cp:coreProperties>
</file>